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32" w:rsidRPr="0035171D" w:rsidRDefault="005E0432" w:rsidP="00D0729C">
      <w:pPr>
        <w:pStyle w:val="Style4"/>
        <w:widowControl/>
        <w:numPr>
          <w:ilvl w:val="0"/>
          <w:numId w:val="8"/>
        </w:numPr>
        <w:spacing w:line="240" w:lineRule="auto"/>
        <w:jc w:val="center"/>
        <w:rPr>
          <w:rFonts w:ascii="Arial" w:hAnsi="Arial" w:cs="Arial"/>
          <w:b/>
          <w:sz w:val="22"/>
          <w:szCs w:val="22"/>
        </w:rPr>
      </w:pPr>
      <w:r w:rsidRPr="0035171D">
        <w:rPr>
          <w:rFonts w:ascii="Arial" w:hAnsi="Arial" w:cs="Arial"/>
          <w:b/>
          <w:sz w:val="22"/>
          <w:szCs w:val="22"/>
        </w:rPr>
        <w:t>ΠΙΝΑΚΑΣ ΣΥΜΜΟΡΦΩΣΗΣ ΤΕΧΝΙΚΗΣ ΠΡΟΣΦΟΡΑΣ</w:t>
      </w:r>
    </w:p>
    <w:p w:rsidR="005E0432" w:rsidRPr="0035171D"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6615"/>
        <w:gridCol w:w="820"/>
        <w:gridCol w:w="873"/>
        <w:gridCol w:w="1135"/>
      </w:tblGrid>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Α/Α</w:t>
            </w:r>
          </w:p>
        </w:tc>
        <w:tc>
          <w:tcPr>
            <w:tcW w:w="3357"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ΠΕΡΙΓΡΑΦΗ</w:t>
            </w: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ΑΠΑΙΤΗΣΗ</w:t>
            </w:r>
          </w:p>
        </w:tc>
        <w:tc>
          <w:tcPr>
            <w:tcW w:w="443"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ΑΠΑΝΤΗΣΗ</w:t>
            </w:r>
          </w:p>
        </w:tc>
        <w:tc>
          <w:tcPr>
            <w:tcW w:w="576"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ΠΑΡΑΠΟΜΠΗ/ ΠΑΡΑΤΗΡΗΣΕΙΣ</w:t>
            </w:r>
          </w:p>
        </w:tc>
      </w:tr>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1</w:t>
            </w:r>
          </w:p>
        </w:tc>
        <w:tc>
          <w:tcPr>
            <w:tcW w:w="3357" w:type="pct"/>
            <w:shd w:val="clear" w:color="auto" w:fill="auto"/>
            <w:vAlign w:val="center"/>
          </w:tcPr>
          <w:p w:rsidR="00D02C10" w:rsidRPr="00485179" w:rsidRDefault="00D02C10" w:rsidP="00D02C10">
            <w:pPr>
              <w:jc w:val="center"/>
              <w:rPr>
                <w:rFonts w:cs="Arial"/>
                <w:b/>
                <w:sz w:val="22"/>
                <w:szCs w:val="22"/>
                <w:u w:val="single"/>
              </w:rPr>
            </w:pPr>
            <w:r w:rsidRPr="00485179">
              <w:rPr>
                <w:rFonts w:cs="Arial"/>
                <w:b/>
                <w:sz w:val="22"/>
                <w:szCs w:val="22"/>
                <w:u w:val="single"/>
              </w:rPr>
              <w:t xml:space="preserve">ΤΕΧΝΙΚΗ ΠΕΡΙΓΡΑΦΗ </w:t>
            </w:r>
          </w:p>
          <w:p w:rsidR="00D02C10" w:rsidRPr="00485179" w:rsidRDefault="00D02C10" w:rsidP="00D02C10">
            <w:pPr>
              <w:jc w:val="both"/>
              <w:rPr>
                <w:rFonts w:cs="Arial"/>
                <w:sz w:val="22"/>
                <w:szCs w:val="22"/>
              </w:rPr>
            </w:pPr>
            <w:r w:rsidRPr="00485179">
              <w:rPr>
                <w:rFonts w:cs="Arial"/>
                <w:sz w:val="22"/>
                <w:szCs w:val="22"/>
              </w:rPr>
              <w:t xml:space="preserve">Η Παρούσα τεχνική περιγραφή και τεχνικές προδιαγραφές αφορούν τις απαιτούμενες οικοδομικές και ηλεκτρομηχανολογικές εργασίες  για την ανακαίνιση τμήματος της κεντρικής Αποστείρωσης του Νοσοκομείου και συγκεκριμένα ο χώρος που είναι εγκατεστημένος ο Κλίβανος Αποστείρωσης [Σχέδιο 1]. </w:t>
            </w:r>
          </w:p>
          <w:p w:rsidR="00D02C10" w:rsidRPr="00485179" w:rsidRDefault="00D02C10" w:rsidP="00D02C10">
            <w:pPr>
              <w:pStyle w:val="aa"/>
              <w:numPr>
                <w:ilvl w:val="0"/>
                <w:numId w:val="26"/>
              </w:numPr>
              <w:spacing w:after="200" w:line="276" w:lineRule="auto"/>
              <w:rPr>
                <w:rFonts w:cs="Arial"/>
                <w:b/>
                <w:sz w:val="22"/>
                <w:szCs w:val="22"/>
              </w:rPr>
            </w:pPr>
            <w:r w:rsidRPr="00485179">
              <w:rPr>
                <w:rFonts w:cs="Arial"/>
                <w:b/>
                <w:sz w:val="22"/>
                <w:szCs w:val="22"/>
              </w:rPr>
              <w:t xml:space="preserve">Αποξηλώσεις – Καθαιρείς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 xml:space="preserve">Οι εργασίες αποξηλώσεων και καθαιρέσεων θα εκτελεσθούν με εξαιρετική προσοχή και επιμέλεια ώστε να μη προκαλούν όχληση στο υπόλοιπο Νοσοκομείο. Πριν την έναρξη και καθ’ όλη τη διάρκεια εκτέλεσης των εργασιών αποξηλώσεων και καθαιρέσεων και των οικοδομικών και ηλεκτρομηχανολογικών θα τοποθετηθούν προστατευτικά και διαχωριστικά πανό που να εξασφαλίζουν ηχομόνωση και προστασία από τη σκόνη των παρακείμενων τμημάτων καθώς και τυχόν απαιτούμενες αντιστηρίξεις.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 xml:space="preserve">Επιπρόσθετα θα ακολουθηθούν όλες οι οδηγίες και υποδείξεις του Τμήματος Λοιμώξεων του Νοσοκομείου σχετικά με τις προβλεπόμενα μέτρα που πρέπει να ληφθούν κατά την εκτέλεση των ανωτέρω εργασιών.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Εφιστάται η προσοχή στη συγκέντρωση και αποκομιδή των προϊόντων καθαίρεσης και αποξήλωσης. Απαγορεύεται η συσσώρευση των υλικών σε ύψος μεγαλύτερο των 25</w:t>
            </w:r>
            <w:r w:rsidRPr="00485179">
              <w:rPr>
                <w:rFonts w:ascii="Arial" w:hAnsi="Arial" w:cs="Arial"/>
                <w:sz w:val="22"/>
                <w:szCs w:val="22"/>
                <w:lang w:val="en-US"/>
              </w:rPr>
              <w:t>cm</w:t>
            </w:r>
            <w:r w:rsidRPr="00485179">
              <w:rPr>
                <w:rFonts w:ascii="Arial" w:hAnsi="Arial" w:cs="Arial"/>
                <w:sz w:val="22"/>
                <w:szCs w:val="22"/>
              </w:rPr>
              <w:t xml:space="preserve">, κατά συνέπεια τα υλικά θα απομακρύνονται αμέσως από τους χώρους εργασίας και θα συλλέγονται σε κατάλληλο κάδο </w:t>
            </w:r>
            <w:proofErr w:type="spellStart"/>
            <w:r w:rsidRPr="00485179">
              <w:rPr>
                <w:rFonts w:ascii="Arial" w:hAnsi="Arial" w:cs="Arial"/>
                <w:sz w:val="22"/>
                <w:szCs w:val="22"/>
              </w:rPr>
              <w:t>μπάζων</w:t>
            </w:r>
            <w:proofErr w:type="spellEnd"/>
            <w:r w:rsidRPr="00485179">
              <w:rPr>
                <w:rFonts w:ascii="Arial" w:hAnsi="Arial" w:cs="Arial"/>
                <w:sz w:val="22"/>
                <w:szCs w:val="22"/>
              </w:rPr>
              <w:t xml:space="preserve"> που θα τοποθετηθεί εξωτερικά στην περίμετρο του Νοσοκομείου. </w:t>
            </w:r>
          </w:p>
          <w:p w:rsidR="005E0432" w:rsidRPr="00485179" w:rsidRDefault="005E0432" w:rsidP="000E16AE">
            <w:pPr>
              <w:tabs>
                <w:tab w:val="left" w:pos="576"/>
                <w:tab w:val="left" w:pos="709"/>
                <w:tab w:val="left" w:pos="864"/>
              </w:tabs>
              <w:jc w:val="both"/>
              <w:rPr>
                <w:rFonts w:cs="Arial"/>
                <w:sz w:val="22"/>
                <w:szCs w:val="22"/>
              </w:rPr>
            </w:pP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 xml:space="preserve">    ΝΑΙ</w:t>
            </w:r>
          </w:p>
        </w:tc>
        <w:tc>
          <w:tcPr>
            <w:tcW w:w="443"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 </w:t>
            </w:r>
          </w:p>
        </w:tc>
        <w:tc>
          <w:tcPr>
            <w:tcW w:w="576"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 </w:t>
            </w:r>
          </w:p>
        </w:tc>
      </w:tr>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2</w:t>
            </w:r>
          </w:p>
        </w:tc>
        <w:tc>
          <w:tcPr>
            <w:tcW w:w="3357" w:type="pct"/>
            <w:shd w:val="clear" w:color="auto" w:fill="auto"/>
            <w:vAlign w:val="center"/>
          </w:tcPr>
          <w:p w:rsidR="00D02C10" w:rsidRPr="00485179" w:rsidRDefault="00D02C10" w:rsidP="00D02C10">
            <w:pPr>
              <w:pStyle w:val="aa"/>
              <w:numPr>
                <w:ilvl w:val="0"/>
                <w:numId w:val="26"/>
              </w:numPr>
              <w:spacing w:after="200" w:line="276" w:lineRule="auto"/>
              <w:rPr>
                <w:rFonts w:cs="Arial"/>
                <w:b/>
                <w:sz w:val="22"/>
                <w:szCs w:val="22"/>
              </w:rPr>
            </w:pPr>
            <w:r w:rsidRPr="00485179">
              <w:rPr>
                <w:rFonts w:cs="Arial"/>
                <w:b/>
                <w:sz w:val="22"/>
                <w:szCs w:val="22"/>
              </w:rPr>
              <w:t xml:space="preserve">Προμήθεια – Τοποθέτηση δαπέδου PVC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 xml:space="preserve">Θα τοποθετηθεί πλαστικό δάπεδο PVC κατάλληλο για νοσοκομειακή χρήση, επαγγελματικών προδιαγραφών, ομογενές, τοποθετημένο με κορδόνια </w:t>
            </w:r>
            <w:proofErr w:type="spellStart"/>
            <w:r w:rsidRPr="00485179">
              <w:rPr>
                <w:rFonts w:ascii="Arial" w:hAnsi="Arial" w:cs="Arial"/>
                <w:sz w:val="22"/>
                <w:szCs w:val="22"/>
              </w:rPr>
              <w:t>αρμοκόλλησης</w:t>
            </w:r>
            <w:proofErr w:type="spellEnd"/>
            <w:r w:rsidRPr="00485179">
              <w:rPr>
                <w:rFonts w:ascii="Arial" w:hAnsi="Arial" w:cs="Arial"/>
                <w:sz w:val="22"/>
                <w:szCs w:val="22"/>
              </w:rPr>
              <w:t xml:space="preserve"> και με σοβατεπί του ίδιου υλικού.  </w:t>
            </w:r>
            <w:r w:rsidRPr="00485179">
              <w:rPr>
                <w:rFonts w:ascii="Arial" w:hAnsi="Arial" w:cs="Arial"/>
                <w:sz w:val="22"/>
                <w:szCs w:val="22"/>
                <w:shd w:val="clear" w:color="auto" w:fill="FFFFFF"/>
              </w:rPr>
              <w:t xml:space="preserve">Η επιφάνεια του δαπέδου μαζί με τα σοβατεπί είναι περίπου </w:t>
            </w:r>
            <w:r w:rsidRPr="00485179">
              <w:rPr>
                <w:rFonts w:ascii="Arial" w:hAnsi="Arial" w:cs="Arial"/>
                <w:b/>
                <w:sz w:val="22"/>
                <w:szCs w:val="22"/>
              </w:rPr>
              <w:t>25,00</w:t>
            </w:r>
            <w:r w:rsidRPr="00485179">
              <w:rPr>
                <w:rFonts w:ascii="Arial" w:hAnsi="Arial" w:cs="Arial"/>
                <w:b/>
                <w:sz w:val="22"/>
                <w:szCs w:val="22"/>
                <w:lang w:val="en-US"/>
              </w:rPr>
              <w:t>m</w:t>
            </w:r>
            <w:r w:rsidRPr="00485179">
              <w:rPr>
                <w:rFonts w:ascii="Arial" w:hAnsi="Arial" w:cs="Arial"/>
                <w:b/>
                <w:sz w:val="22"/>
                <w:szCs w:val="22"/>
                <w:vertAlign w:val="superscript"/>
              </w:rPr>
              <w:t>2</w:t>
            </w:r>
            <w:r w:rsidRPr="00485179">
              <w:rPr>
                <w:rFonts w:ascii="Arial" w:hAnsi="Arial" w:cs="Arial"/>
                <w:b/>
                <w:sz w:val="22"/>
                <w:szCs w:val="22"/>
              </w:rPr>
              <w:t>.</w:t>
            </w:r>
          </w:p>
          <w:p w:rsidR="00D02C10" w:rsidRPr="00485179" w:rsidRDefault="00D02C10" w:rsidP="00D02C10">
            <w:pPr>
              <w:rPr>
                <w:rFonts w:cs="Arial"/>
                <w:sz w:val="22"/>
                <w:szCs w:val="22"/>
              </w:rPr>
            </w:pPr>
            <w:r w:rsidRPr="00485179">
              <w:rPr>
                <w:rFonts w:cs="Arial"/>
                <w:sz w:val="22"/>
                <w:szCs w:val="22"/>
              </w:rPr>
              <w:t>Το δάπεδο θα πληροί κατ’ ελάχιστον τις ακόλουθες προδιαγραφές:</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Επιστρώσεις με ομοιογενή δάπεδα σε ρολά (πάχους 2mm &amp; βάρους 2,5Kgr / m3 περίπου) διαστάσεων 2,0 m x 20,00 m.</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Υλικό βιομηχανικής παραγωγής (ο κατασκευαστικός οίκος να είναι πιστοποιημένος με ISO 9001 και ISO 18001), το </w:t>
            </w:r>
            <w:r w:rsidRPr="00485179">
              <w:rPr>
                <w:rFonts w:cs="Arial"/>
                <w:sz w:val="22"/>
                <w:szCs w:val="22"/>
              </w:rPr>
              <w:lastRenderedPageBreak/>
              <w:t xml:space="preserve">οποίο διαθέτει </w:t>
            </w:r>
            <w:proofErr w:type="spellStart"/>
            <w:r w:rsidRPr="00485179">
              <w:rPr>
                <w:rFonts w:cs="Arial"/>
                <w:sz w:val="22"/>
                <w:szCs w:val="22"/>
              </w:rPr>
              <w:t>αντιμικροβιακές</w:t>
            </w:r>
            <w:proofErr w:type="spellEnd"/>
            <w:r w:rsidRPr="00485179">
              <w:rPr>
                <w:rFonts w:cs="Arial"/>
                <w:sz w:val="22"/>
                <w:szCs w:val="22"/>
              </w:rPr>
              <w:t xml:space="preserve"> ιδιότητες και δεν επιτρέπει (σε ποσοστό άνω του 99%) την ανάπτυξη των μικροβίων (όπως MRSA, E-</w:t>
            </w:r>
            <w:proofErr w:type="spellStart"/>
            <w:r w:rsidRPr="00485179">
              <w:rPr>
                <w:rFonts w:cs="Arial"/>
                <w:sz w:val="22"/>
                <w:szCs w:val="22"/>
              </w:rPr>
              <w:t>Coli,</w:t>
            </w:r>
            <w:proofErr w:type="spellEnd"/>
            <w:r w:rsidRPr="00485179">
              <w:rPr>
                <w:rFonts w:cs="Arial"/>
                <w:sz w:val="22"/>
                <w:szCs w:val="22"/>
              </w:rPr>
              <w:t xml:space="preserve"> κλπ) εξασφαλίζοντας την υγιεινή προστασία στο χώρο στον οποίο τοποθετείται. (Να συνοδεύεται με αντίστοιχους κατά ISO ελέγχους ως προς την </w:t>
            </w:r>
            <w:proofErr w:type="spellStart"/>
            <w:r w:rsidRPr="00485179">
              <w:rPr>
                <w:rFonts w:cs="Arial"/>
                <w:sz w:val="22"/>
                <w:szCs w:val="22"/>
              </w:rPr>
              <w:t>αντιμικροβιακότητα</w:t>
            </w:r>
            <w:proofErr w:type="spellEnd"/>
            <w:r w:rsidRPr="00485179">
              <w:rPr>
                <w:rFonts w:cs="Arial"/>
                <w:sz w:val="22"/>
                <w:szCs w:val="22"/>
              </w:rPr>
              <w:t xml:space="preserve"> του, πχ ISO 22196.)</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Να μην επιτρέπει την ανάπτυξη των μικροβίων και να παρουσιάζει δραστική μείωση αυτών στα πρώτα 15 λεπτά, σε ποσοστό μεγαλύτερο του 70% χωρίς τη χρήση απολυμαντικών μέσων.</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Η </w:t>
            </w:r>
            <w:proofErr w:type="spellStart"/>
            <w:r w:rsidRPr="00485179">
              <w:rPr>
                <w:rFonts w:cs="Arial"/>
                <w:sz w:val="22"/>
                <w:szCs w:val="22"/>
              </w:rPr>
              <w:t>αντιμικροβιακή</w:t>
            </w:r>
            <w:proofErr w:type="spellEnd"/>
            <w:r w:rsidRPr="00485179">
              <w:rPr>
                <w:rFonts w:cs="Arial"/>
                <w:sz w:val="22"/>
                <w:szCs w:val="22"/>
              </w:rPr>
              <w:t xml:space="preserve"> τεχνολογία του υλικού να είναι πιστοποιημένη κατά HACCP και να φέρει δοκιμασμένη αποτελεσματικότητα έναντι του ιού H1N1.</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Τα δάπεδα να είναι κατηγορίας αντιστατικών (R &lt; 10 8 </w:t>
            </w:r>
            <w:proofErr w:type="spellStart"/>
            <w:r w:rsidRPr="00485179">
              <w:rPr>
                <w:rFonts w:cs="Arial"/>
                <w:sz w:val="22"/>
                <w:szCs w:val="22"/>
              </w:rPr>
              <w:t>Ohm</w:t>
            </w:r>
            <w:proofErr w:type="spellEnd"/>
            <w:r w:rsidRPr="00485179">
              <w:rPr>
                <w:rFonts w:cs="Arial"/>
                <w:sz w:val="22"/>
                <w:szCs w:val="22"/>
              </w:rPr>
              <w:t>) με μεγάλη χημική αντοχή. Τα δάπεδα να επικολλούνται σε υπόστρωμα λείο, στέρεο, επίπεδο και μόνιμα στεγνό χωρίς υπολείμματα οικοδομικών υλικών, τυχών ρωγμές ή άλλες ατέλειες.</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Σε τέτοια περίπτωση το υπόστρωμα θα πρέπει να εμποτιστεί με ειδικό αστάρι πρόσφυσης τύπου PRIMER SIL σε αναλογία 100 gr/m2 , και στην συνέχεια αν χρειάζεται να ομαλοποιηθεί από οποιοδήποτε κοινό </w:t>
            </w:r>
            <w:proofErr w:type="spellStart"/>
            <w:r w:rsidRPr="00485179">
              <w:rPr>
                <w:rFonts w:cs="Arial"/>
                <w:sz w:val="22"/>
                <w:szCs w:val="22"/>
              </w:rPr>
              <w:t>αυτοεπιπεδούμενο</w:t>
            </w:r>
            <w:proofErr w:type="spellEnd"/>
            <w:r w:rsidRPr="00485179">
              <w:rPr>
                <w:rFonts w:cs="Arial"/>
                <w:sz w:val="22"/>
                <w:szCs w:val="22"/>
              </w:rPr>
              <w:t xml:space="preserve"> και ταχείας πήξεως υλικό.</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Το αντιστατικό δάπεδο επικολλιέται με ακρυλική κόλλα βάσεων νερού σε αναλογία 400 gr/m2.</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Οι αρμοί συγκολλούνται με την μέθοδο της θερμικής συγκόλλησης με ειδικά εργαλεία και ειδικό </w:t>
            </w:r>
            <w:proofErr w:type="spellStart"/>
            <w:r w:rsidRPr="00485179">
              <w:rPr>
                <w:rFonts w:cs="Arial"/>
                <w:sz w:val="22"/>
                <w:szCs w:val="22"/>
              </w:rPr>
              <w:t>θερμοσυγκολλητικό</w:t>
            </w:r>
            <w:proofErr w:type="spellEnd"/>
            <w:r w:rsidRPr="00485179">
              <w:rPr>
                <w:rFonts w:cs="Arial"/>
                <w:sz w:val="22"/>
                <w:szCs w:val="22"/>
              </w:rPr>
              <w:t xml:space="preserve"> κορδόνι συγκόλλησης για δάπεδο PVC, πάχους 2,0 mm.</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Μετά το πέρας της διαδικασίας </w:t>
            </w:r>
            <w:proofErr w:type="spellStart"/>
            <w:r w:rsidRPr="00485179">
              <w:rPr>
                <w:rFonts w:cs="Arial"/>
                <w:sz w:val="22"/>
                <w:szCs w:val="22"/>
              </w:rPr>
              <w:t>αρμοκόλλησης</w:t>
            </w:r>
            <w:proofErr w:type="spellEnd"/>
            <w:r w:rsidRPr="00485179">
              <w:rPr>
                <w:rFonts w:cs="Arial"/>
                <w:sz w:val="22"/>
                <w:szCs w:val="22"/>
              </w:rPr>
              <w:t xml:space="preserve"> η περίσσια του αρμού θα αφαιρεθεί σε δύο διαδοχικές φάσεις με ειδικά εργαλεία έτσι ώστε να διασφαλίζεται η στεγανότητα των αρμών καθώς και η μη διαφοροποίηση ύψους μεταξύ των φύλλων των αρμών.</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Στην τιμή περιλαμβάνονται δάπεδα, κόλλες, κορδόνια συγκόλλησης και εργασία πλήρους κατασκευής σύμφωνα με τις προδιαγραφές του υλικού και τις οδηγίες του κατασκευάσει.</w:t>
            </w:r>
          </w:p>
          <w:p w:rsidR="005E0432" w:rsidRPr="00485179" w:rsidRDefault="005E0432" w:rsidP="000E16AE">
            <w:pPr>
              <w:pStyle w:val="Default"/>
              <w:jc w:val="both"/>
              <w:rPr>
                <w:rFonts w:ascii="Arial" w:hAnsi="Arial" w:cs="Arial"/>
                <w:sz w:val="22"/>
                <w:szCs w:val="22"/>
              </w:rPr>
            </w:pP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lastRenderedPageBreak/>
              <w:t xml:space="preserve">    ΝΑΙ</w:t>
            </w:r>
          </w:p>
        </w:tc>
        <w:tc>
          <w:tcPr>
            <w:tcW w:w="443" w:type="pct"/>
            <w:shd w:val="clear" w:color="auto" w:fill="auto"/>
            <w:vAlign w:val="bottom"/>
          </w:tcPr>
          <w:p w:rsidR="005E0432" w:rsidRPr="00485179" w:rsidRDefault="005E0432" w:rsidP="005E0432">
            <w:pPr>
              <w:rPr>
                <w:rFonts w:cs="Arial"/>
                <w:iCs/>
                <w:color w:val="000000"/>
                <w:sz w:val="22"/>
                <w:szCs w:val="22"/>
              </w:rPr>
            </w:pPr>
          </w:p>
        </w:tc>
        <w:tc>
          <w:tcPr>
            <w:tcW w:w="576" w:type="pct"/>
            <w:shd w:val="clear" w:color="auto" w:fill="auto"/>
            <w:vAlign w:val="bottom"/>
          </w:tcPr>
          <w:p w:rsidR="005E0432" w:rsidRPr="00485179" w:rsidRDefault="005E0432" w:rsidP="005E0432">
            <w:pPr>
              <w:rPr>
                <w:rFonts w:cs="Arial"/>
                <w:iCs/>
                <w:color w:val="000000"/>
                <w:sz w:val="22"/>
                <w:szCs w:val="22"/>
              </w:rPr>
            </w:pPr>
          </w:p>
        </w:tc>
      </w:tr>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lastRenderedPageBreak/>
              <w:t>3</w:t>
            </w:r>
          </w:p>
        </w:tc>
        <w:tc>
          <w:tcPr>
            <w:tcW w:w="3357" w:type="pct"/>
            <w:shd w:val="clear" w:color="auto" w:fill="auto"/>
            <w:vAlign w:val="center"/>
          </w:tcPr>
          <w:p w:rsidR="00BF7FA3" w:rsidRPr="00485179" w:rsidRDefault="00BF7FA3" w:rsidP="00BF7FA3">
            <w:pPr>
              <w:pStyle w:val="aa"/>
              <w:numPr>
                <w:ilvl w:val="0"/>
                <w:numId w:val="28"/>
              </w:numPr>
              <w:spacing w:after="200" w:line="276" w:lineRule="auto"/>
              <w:rPr>
                <w:rFonts w:cs="Arial"/>
                <w:b/>
                <w:sz w:val="22"/>
                <w:szCs w:val="22"/>
              </w:rPr>
            </w:pPr>
            <w:r w:rsidRPr="00485179">
              <w:rPr>
                <w:rFonts w:cs="Arial"/>
                <w:b/>
                <w:sz w:val="22"/>
                <w:szCs w:val="22"/>
              </w:rPr>
              <w:t xml:space="preserve">Ψευδοροφή </w:t>
            </w:r>
          </w:p>
          <w:p w:rsidR="00BF7FA3" w:rsidRPr="00485179" w:rsidRDefault="00BF7FA3" w:rsidP="00BF7FA3">
            <w:pPr>
              <w:autoSpaceDE w:val="0"/>
              <w:autoSpaceDN w:val="0"/>
              <w:adjustRightInd w:val="0"/>
              <w:jc w:val="both"/>
              <w:rPr>
                <w:rFonts w:cs="Arial"/>
                <w:sz w:val="22"/>
                <w:szCs w:val="22"/>
              </w:rPr>
            </w:pPr>
            <w:r w:rsidRPr="00485179">
              <w:rPr>
                <w:rFonts w:cs="Arial"/>
                <w:sz w:val="22"/>
                <w:szCs w:val="22"/>
              </w:rPr>
              <w:t xml:space="preserve">Στο χώρο του κλιβάνου αποστείρωσης θα γίνει επικάλυψη των οροφών με ψευδοροφή αποτελούμενη από μεταλλικό σκελετό και πλάκες με πατούρα, διαστάσεων 60Χ60cm, πάχους 15mm, </w:t>
            </w:r>
            <w:proofErr w:type="spellStart"/>
            <w:r w:rsidRPr="00485179">
              <w:rPr>
                <w:rFonts w:cs="Arial"/>
                <w:sz w:val="22"/>
                <w:szCs w:val="22"/>
              </w:rPr>
              <w:t>πλενόμενες</w:t>
            </w:r>
            <w:proofErr w:type="spellEnd"/>
            <w:r w:rsidRPr="00485179">
              <w:rPr>
                <w:rFonts w:cs="Arial"/>
                <w:sz w:val="22"/>
                <w:szCs w:val="22"/>
              </w:rPr>
              <w:t xml:space="preserve">, </w:t>
            </w:r>
            <w:proofErr w:type="spellStart"/>
            <w:r w:rsidRPr="00485179">
              <w:rPr>
                <w:rFonts w:cs="Arial"/>
                <w:sz w:val="22"/>
                <w:szCs w:val="22"/>
              </w:rPr>
              <w:t>αντιμικροβιακές</w:t>
            </w:r>
            <w:proofErr w:type="spellEnd"/>
            <w:r w:rsidRPr="00485179">
              <w:rPr>
                <w:rFonts w:cs="Arial"/>
                <w:sz w:val="22"/>
                <w:szCs w:val="22"/>
              </w:rPr>
              <w:t xml:space="preserve">, αντιβακτηριδιακές, που να μην περιέχουν </w:t>
            </w:r>
            <w:proofErr w:type="spellStart"/>
            <w:r w:rsidRPr="00485179">
              <w:rPr>
                <w:rFonts w:cs="Arial"/>
                <w:sz w:val="22"/>
                <w:szCs w:val="22"/>
              </w:rPr>
              <w:t>καρκινογόνες</w:t>
            </w:r>
            <w:proofErr w:type="spellEnd"/>
            <w:r w:rsidRPr="00485179">
              <w:rPr>
                <w:rFonts w:cs="Arial"/>
                <w:sz w:val="22"/>
                <w:szCs w:val="22"/>
              </w:rPr>
              <w:t xml:space="preserve"> ουσίες (πχ. αμίαντος, φορμαλδεΰδη) </w:t>
            </w:r>
            <w:r w:rsidRPr="00485179">
              <w:rPr>
                <w:rFonts w:cs="Arial"/>
                <w:sz w:val="22"/>
                <w:szCs w:val="22"/>
              </w:rPr>
              <w:lastRenderedPageBreak/>
              <w:t xml:space="preserve">τύπου </w:t>
            </w:r>
            <w:proofErr w:type="spellStart"/>
            <w:r w:rsidRPr="00485179">
              <w:rPr>
                <w:rFonts w:cs="Arial"/>
                <w:sz w:val="22"/>
                <w:szCs w:val="22"/>
              </w:rPr>
              <w:t>clean</w:t>
            </w:r>
            <w:proofErr w:type="spellEnd"/>
            <w:r w:rsidRPr="00485179">
              <w:rPr>
                <w:rFonts w:cs="Arial"/>
                <w:sz w:val="22"/>
                <w:szCs w:val="22"/>
              </w:rPr>
              <w:t xml:space="preserve"> </w:t>
            </w:r>
            <w:proofErr w:type="spellStart"/>
            <w:r w:rsidRPr="00485179">
              <w:rPr>
                <w:rFonts w:cs="Arial"/>
                <w:sz w:val="22"/>
                <w:szCs w:val="22"/>
              </w:rPr>
              <w:t>rooms</w:t>
            </w:r>
            <w:proofErr w:type="spellEnd"/>
            <w:r w:rsidRPr="00485179">
              <w:rPr>
                <w:rFonts w:cs="Arial"/>
                <w:sz w:val="22"/>
                <w:szCs w:val="22"/>
              </w:rPr>
              <w:t xml:space="preserve"> ή HYGENA. Το σύστημα ανάρτησης θα είναι μεταλλικό γαλβανισμένο, εμφανές, με κύριες δοκούς ειδικής διατομής που αναρτώνται ανά 1500 mm με ειδικούς αναρτήρες σε μεταξύ τους αποστάσεις ανά 625 mm ή 1250 mm περίπου, με όλα τα απαιτούμενα </w:t>
            </w:r>
            <w:proofErr w:type="spellStart"/>
            <w:r w:rsidRPr="00485179">
              <w:rPr>
                <w:rFonts w:cs="Arial"/>
                <w:sz w:val="22"/>
                <w:szCs w:val="22"/>
              </w:rPr>
              <w:t>ξαρτήματα</w:t>
            </w:r>
            <w:proofErr w:type="spellEnd"/>
            <w:r w:rsidRPr="00485179">
              <w:rPr>
                <w:rFonts w:cs="Arial"/>
                <w:sz w:val="22"/>
                <w:szCs w:val="22"/>
              </w:rPr>
              <w:t xml:space="preserve"> (σύρματα ανάρτησης γαλβανισμένα περίπου φ4mm στερεωμένα στην οροφή με μεταλλικά διαστελλόμενα μπουλόνια, ικανότητας ανάρτησης 30 </w:t>
            </w:r>
            <w:proofErr w:type="spellStart"/>
            <w:r w:rsidRPr="00485179">
              <w:rPr>
                <w:rFonts w:cs="Arial"/>
                <w:sz w:val="22"/>
                <w:szCs w:val="22"/>
              </w:rPr>
              <w:t>kg</w:t>
            </w:r>
            <w:proofErr w:type="spellEnd"/>
            <w:r w:rsidRPr="00485179">
              <w:rPr>
                <w:rFonts w:cs="Arial"/>
                <w:sz w:val="22"/>
                <w:szCs w:val="22"/>
              </w:rPr>
              <w:t xml:space="preserve"> με βίδες φ4 και ροδέλες γαλβανισμένες, πάχους τουλάχιστον 1,5 χιλ., αναρτήρες ρύθμισης κυρίων δοκών, ελάσματα σφηνώματος πλακών, ειδικά τεμάχια σύνδεσης δοκών κλπ). </w:t>
            </w:r>
          </w:p>
          <w:p w:rsidR="00BF7FA3" w:rsidRPr="00485179" w:rsidRDefault="00BF7FA3" w:rsidP="00BF7FA3">
            <w:pPr>
              <w:autoSpaceDE w:val="0"/>
              <w:autoSpaceDN w:val="0"/>
              <w:adjustRightInd w:val="0"/>
              <w:jc w:val="both"/>
              <w:rPr>
                <w:rFonts w:cs="Arial"/>
                <w:sz w:val="22"/>
                <w:szCs w:val="22"/>
              </w:rPr>
            </w:pPr>
            <w:r w:rsidRPr="00485179">
              <w:rPr>
                <w:rFonts w:cs="Arial"/>
                <w:sz w:val="22"/>
                <w:szCs w:val="22"/>
              </w:rPr>
              <w:t>Στην περίμετρο με τα τοιχώματα και στύλους τοποθετούνται ειδικά γωνιακά ελάσματα.</w:t>
            </w:r>
          </w:p>
          <w:p w:rsidR="005E0432" w:rsidRPr="00485179" w:rsidRDefault="005E0432" w:rsidP="0035171D">
            <w:pPr>
              <w:spacing w:before="120"/>
              <w:jc w:val="both"/>
              <w:rPr>
                <w:rFonts w:cs="Arial"/>
                <w:bCs/>
                <w:sz w:val="22"/>
                <w:szCs w:val="22"/>
              </w:rPr>
            </w:pP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lastRenderedPageBreak/>
              <w:t xml:space="preserve">    ΝΑΙ</w:t>
            </w:r>
          </w:p>
        </w:tc>
        <w:tc>
          <w:tcPr>
            <w:tcW w:w="443" w:type="pct"/>
            <w:shd w:val="clear" w:color="auto" w:fill="auto"/>
            <w:vAlign w:val="bottom"/>
          </w:tcPr>
          <w:p w:rsidR="005E0432" w:rsidRPr="00485179" w:rsidRDefault="005E0432" w:rsidP="005E0432">
            <w:pPr>
              <w:rPr>
                <w:rFonts w:cs="Arial"/>
                <w:iCs/>
                <w:color w:val="000000"/>
                <w:sz w:val="22"/>
                <w:szCs w:val="22"/>
              </w:rPr>
            </w:pPr>
          </w:p>
        </w:tc>
        <w:tc>
          <w:tcPr>
            <w:tcW w:w="576" w:type="pct"/>
            <w:shd w:val="clear" w:color="auto" w:fill="auto"/>
            <w:vAlign w:val="bottom"/>
          </w:tcPr>
          <w:p w:rsidR="005E0432" w:rsidRPr="00485179" w:rsidRDefault="005E0432"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4</w:t>
            </w:r>
          </w:p>
        </w:tc>
        <w:tc>
          <w:tcPr>
            <w:tcW w:w="3357" w:type="pct"/>
            <w:shd w:val="clear" w:color="auto" w:fill="auto"/>
            <w:vAlign w:val="center"/>
          </w:tcPr>
          <w:p w:rsidR="00BF7FA3" w:rsidRPr="00485179" w:rsidRDefault="00BF7FA3" w:rsidP="00BF7FA3">
            <w:pPr>
              <w:pStyle w:val="aa"/>
              <w:numPr>
                <w:ilvl w:val="0"/>
                <w:numId w:val="29"/>
              </w:numPr>
              <w:spacing w:after="200" w:line="276" w:lineRule="auto"/>
              <w:rPr>
                <w:rFonts w:cs="Arial"/>
                <w:b/>
                <w:sz w:val="22"/>
                <w:szCs w:val="22"/>
              </w:rPr>
            </w:pPr>
            <w:proofErr w:type="spellStart"/>
            <w:r w:rsidRPr="00485179">
              <w:rPr>
                <w:rFonts w:cs="Arial"/>
                <w:b/>
                <w:sz w:val="22"/>
                <w:szCs w:val="22"/>
              </w:rPr>
              <w:t>Αντιμικροβιακό</w:t>
            </w:r>
            <w:proofErr w:type="spellEnd"/>
            <w:r w:rsidRPr="00485179">
              <w:rPr>
                <w:rFonts w:cs="Arial"/>
                <w:b/>
                <w:sz w:val="22"/>
                <w:szCs w:val="22"/>
              </w:rPr>
              <w:t xml:space="preserve"> επένδυση τοιχοποιίας  </w:t>
            </w:r>
          </w:p>
          <w:p w:rsidR="00BF7FA3" w:rsidRPr="00485179" w:rsidRDefault="00BF7FA3" w:rsidP="00BF7FA3">
            <w:pPr>
              <w:rPr>
                <w:rFonts w:cs="Arial"/>
                <w:sz w:val="22"/>
                <w:szCs w:val="22"/>
              </w:rPr>
            </w:pPr>
            <w:r w:rsidRPr="00485179">
              <w:rPr>
                <w:rFonts w:cs="Arial"/>
                <w:sz w:val="22"/>
                <w:szCs w:val="22"/>
              </w:rPr>
              <w:t xml:space="preserve">Οι τοιχοποιίες στην ζώνη του κλιβάνου αποστείρωσης θα επενδυθεί με </w:t>
            </w:r>
            <w:proofErr w:type="spellStart"/>
            <w:r w:rsidRPr="00485179">
              <w:rPr>
                <w:rFonts w:cs="Arial"/>
                <w:sz w:val="22"/>
                <w:szCs w:val="22"/>
              </w:rPr>
              <w:t>αντιμικροβιακό</w:t>
            </w:r>
            <w:proofErr w:type="spellEnd"/>
            <w:r w:rsidRPr="00485179">
              <w:rPr>
                <w:rFonts w:cs="Arial"/>
                <w:sz w:val="22"/>
                <w:szCs w:val="22"/>
              </w:rPr>
              <w:t xml:space="preserve"> </w:t>
            </w:r>
            <w:proofErr w:type="spellStart"/>
            <w:r w:rsidRPr="00485179">
              <w:rPr>
                <w:rFonts w:cs="Arial"/>
                <w:sz w:val="22"/>
                <w:szCs w:val="22"/>
              </w:rPr>
              <w:t>πανελ</w:t>
            </w:r>
            <w:proofErr w:type="spellEnd"/>
            <w:r w:rsidRPr="00485179">
              <w:rPr>
                <w:rFonts w:cs="Arial"/>
                <w:sz w:val="22"/>
                <w:szCs w:val="22"/>
              </w:rPr>
              <w:t xml:space="preserve"> κατάλληλου υλικού για την αποτροπή ανάπτυξης μικροοργανισμών. </w:t>
            </w:r>
          </w:p>
          <w:p w:rsidR="00BF7FA3" w:rsidRPr="00485179" w:rsidRDefault="00BF7FA3" w:rsidP="00BF7FA3">
            <w:pPr>
              <w:rPr>
                <w:rFonts w:cs="Arial"/>
                <w:sz w:val="22"/>
                <w:szCs w:val="22"/>
              </w:rPr>
            </w:pPr>
            <w:r w:rsidRPr="00485179">
              <w:rPr>
                <w:rFonts w:cs="Arial"/>
                <w:sz w:val="22"/>
                <w:szCs w:val="22"/>
              </w:rPr>
              <w:t xml:space="preserve"> Το υλικό επένδυσης να καλύπτει κατ’ ελάχιστον τις κάτωθι τεχνικές προδιαγραφές: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Υλικό βιομηχανικής παραγωγής (ο κατασκευαστικός οίκος να είναι πιστοποιημένος με ISO 9001) κατάλληλο για κρίσιμους Νοσοκομειακούς χώρους στους οποίους απαιτείται ασηψία και μέγιστη υγιεινή, όπως Χειρουργεία, Μ.Ε.Θ. κ.λπ.</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Το υλικό να παράγεται σε φύλλα μονής όψης, πάχους 2,3 mm τουλάχιστον, με βάρος όχι μεγαλύτερο των 4Kgr / m2 και να είναι κατασκευασμένο από μη πλαστικοποιημένο PVC “UPVC” με σατινέ επεξεργασία.</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Τα φύλλα να παράγονται βιομηχανικά σε διαφορετικές διαστάσεις, ώστε να ευνοείται η ύπαρξη του μικρότερου αριθμού αρμών μετά την τοποθέτηση τους. Σε κάθε περίπτωση όμως θα πρέπει να διατίθεται και σε διάσταση με μήκος μεγαλύτερο του 1,00 m και ύψος τουλάχιστον 2,80m</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Να διαθέτει </w:t>
            </w:r>
            <w:proofErr w:type="spellStart"/>
            <w:r w:rsidRPr="00485179">
              <w:rPr>
                <w:rFonts w:cs="Arial"/>
                <w:sz w:val="22"/>
                <w:szCs w:val="22"/>
              </w:rPr>
              <w:t>αντιβακτηριακές</w:t>
            </w:r>
            <w:proofErr w:type="spellEnd"/>
            <w:r w:rsidRPr="00485179">
              <w:rPr>
                <w:rFonts w:cs="Arial"/>
                <w:sz w:val="22"/>
                <w:szCs w:val="22"/>
              </w:rPr>
              <w:t xml:space="preserve"> ιδιότητες και να μην επιτρέπει την ανάπτυξη των μικροβίων (όπως MRSA, E-</w:t>
            </w:r>
            <w:proofErr w:type="spellStart"/>
            <w:r w:rsidRPr="00485179">
              <w:rPr>
                <w:rFonts w:cs="Arial"/>
                <w:sz w:val="22"/>
                <w:szCs w:val="22"/>
              </w:rPr>
              <w:t>Coli,</w:t>
            </w:r>
            <w:proofErr w:type="spellEnd"/>
            <w:r w:rsidRPr="00485179">
              <w:rPr>
                <w:rFonts w:cs="Arial"/>
                <w:sz w:val="22"/>
                <w:szCs w:val="22"/>
              </w:rPr>
              <w:t xml:space="preserve"> κλπ) εξασφαλίζοντας την υγιεινή προστασία στο χώρο στον οποίο τοποθετείται. (Να συνοδεύεται με αντίστοιχους ISO ελέγχους ως προς την δράση του, πχ ISO 22196.)</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Η </w:t>
            </w:r>
            <w:proofErr w:type="spellStart"/>
            <w:r w:rsidRPr="00485179">
              <w:rPr>
                <w:rFonts w:cs="Arial"/>
                <w:sz w:val="22"/>
                <w:szCs w:val="22"/>
              </w:rPr>
              <w:t>αντιμικροβιακή</w:t>
            </w:r>
            <w:proofErr w:type="spellEnd"/>
            <w:r w:rsidRPr="00485179">
              <w:rPr>
                <w:rFonts w:cs="Arial"/>
                <w:sz w:val="22"/>
                <w:szCs w:val="22"/>
              </w:rPr>
              <w:t xml:space="preserve"> τεχνολογία του υλικού να είναι πιστοποιημένη κατά HACCP και να φέρει δοκιμασμένη αποτελεσματικότητα έναντι του ιού H1N1.</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Να επιδέχεται θερμική διαμόρφωση ώστε να επικαλύπτονται αρχιτεκτονικά εμπόδια στο χώρο </w:t>
            </w:r>
            <w:r w:rsidRPr="00485179">
              <w:rPr>
                <w:rFonts w:cs="Arial"/>
                <w:sz w:val="22"/>
                <w:szCs w:val="22"/>
              </w:rPr>
              <w:lastRenderedPageBreak/>
              <w:t>εφαρμογής (όπως κολώνες και εσωτερικές – εξωτερικές γωνίες), χωρίς αρμούς και ενώσεις.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Η ένωση μεταξύ επάλληλων φύλλων να πραγματοποιείται με </w:t>
            </w:r>
            <w:proofErr w:type="spellStart"/>
            <w:r w:rsidRPr="00485179">
              <w:rPr>
                <w:rFonts w:cs="Arial"/>
                <w:sz w:val="22"/>
                <w:szCs w:val="22"/>
              </w:rPr>
              <w:t>αντιμικροβιακό</w:t>
            </w:r>
            <w:proofErr w:type="spellEnd"/>
            <w:r w:rsidRPr="00485179">
              <w:rPr>
                <w:rFonts w:cs="Arial"/>
                <w:sz w:val="22"/>
                <w:szCs w:val="22"/>
              </w:rPr>
              <w:t xml:space="preserve"> κορδόνι </w:t>
            </w:r>
            <w:proofErr w:type="spellStart"/>
            <w:r w:rsidRPr="00485179">
              <w:rPr>
                <w:rFonts w:cs="Arial"/>
                <w:sz w:val="22"/>
                <w:szCs w:val="22"/>
              </w:rPr>
              <w:t>θερμοσυγκόλλησης</w:t>
            </w:r>
            <w:proofErr w:type="spellEnd"/>
            <w:r w:rsidRPr="00485179">
              <w:rPr>
                <w:rFonts w:cs="Arial"/>
                <w:sz w:val="22"/>
                <w:szCs w:val="22"/>
              </w:rPr>
              <w:t>, του ιδίου κατασκευαστικού οίκου, για πλήρη συμβατότητα των υλικών.</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Κόλλα εγκατάστασης από τον ίδιο κατασκευαστικό οίκο των πάνελ για την εξασφάλιση της πλήρης συμβατότητας των υλικών.</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Να έχει χαμηλό κόστος συντήρησης και να μη χρειάζεται αντικατάσταση για μεγάλη χρονική περίοδο. Να παρέχεται εγγύηση από το κατασκευαστικό οίκο για 20 έτη ως προς τις </w:t>
            </w:r>
            <w:proofErr w:type="spellStart"/>
            <w:r w:rsidRPr="00485179">
              <w:rPr>
                <w:rFonts w:cs="Arial"/>
                <w:sz w:val="22"/>
                <w:szCs w:val="22"/>
              </w:rPr>
              <w:t>αντιμικροβιακές</w:t>
            </w:r>
            <w:proofErr w:type="spellEnd"/>
            <w:r w:rsidRPr="00485179">
              <w:rPr>
                <w:rFonts w:cs="Arial"/>
                <w:sz w:val="22"/>
                <w:szCs w:val="22"/>
              </w:rPr>
              <w:t xml:space="preserve"> του δυνατότητες.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Καθαρή επιφάνεια, εύκολα </w:t>
            </w:r>
            <w:proofErr w:type="spellStart"/>
            <w:r w:rsidRPr="00485179">
              <w:rPr>
                <w:rFonts w:cs="Arial"/>
                <w:sz w:val="22"/>
                <w:szCs w:val="22"/>
              </w:rPr>
              <w:t>πλενόμενη</w:t>
            </w:r>
            <w:proofErr w:type="spellEnd"/>
            <w:r w:rsidRPr="00485179">
              <w:rPr>
                <w:rFonts w:cs="Arial"/>
                <w:sz w:val="22"/>
                <w:szCs w:val="22"/>
              </w:rPr>
              <w:t>, ανθεκτική στις οσμές, στη μούχλα και τους λεκέδες.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Να είναι αδιάβρωτο, ανθεκτικό απέναντι στα περισσότερα χημικά τα οποία χρησιμοποιούνται στη βιομηχανία τροφίμων και στην Υγεία. (να υποβληθούν σχετικές εκθέσεις)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Να είναι σύμφωνο με ΕΝ13501Β-S3-D0 για την αντοχή στη φωτιά.</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Υψηλής μηχανικής αντοχής, ανθεκτικό σε έντονη και βίαιη κρούση και ανθεκτικό στην υγρασία.</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Η προμηθεύτρια εταιρεία η οποία θα πραγματοποιήσει και την εγκατάσταση θα πρέπει να είναι εξουσιοδοτημένη για την εγκατάσταση από τον κατασκευαστικό οίκο των πάνελ. (Να κατατεθεί σχετική βεβαίωση του εργοστασίου κατασκευής.)</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5</w:t>
            </w:r>
          </w:p>
        </w:tc>
        <w:tc>
          <w:tcPr>
            <w:tcW w:w="3357" w:type="pct"/>
            <w:shd w:val="clear" w:color="auto" w:fill="auto"/>
            <w:vAlign w:val="center"/>
          </w:tcPr>
          <w:p w:rsidR="00BF7FA3" w:rsidRPr="00485179" w:rsidRDefault="00BF7FA3" w:rsidP="00BF7FA3">
            <w:pPr>
              <w:pStyle w:val="aa"/>
              <w:numPr>
                <w:ilvl w:val="0"/>
                <w:numId w:val="31"/>
              </w:numPr>
              <w:spacing w:after="200" w:line="276" w:lineRule="auto"/>
              <w:rPr>
                <w:rFonts w:cs="Arial"/>
                <w:b/>
                <w:sz w:val="22"/>
                <w:szCs w:val="22"/>
              </w:rPr>
            </w:pPr>
            <w:r w:rsidRPr="00485179">
              <w:rPr>
                <w:rFonts w:cs="Arial"/>
                <w:b/>
                <w:sz w:val="22"/>
                <w:szCs w:val="22"/>
              </w:rPr>
              <w:t xml:space="preserve">Κατασκευή </w:t>
            </w:r>
            <w:proofErr w:type="spellStart"/>
            <w:r w:rsidRPr="00485179">
              <w:rPr>
                <w:rFonts w:cs="Arial"/>
                <w:b/>
                <w:sz w:val="22"/>
                <w:szCs w:val="22"/>
              </w:rPr>
              <w:t>τοιχοπετασματων</w:t>
            </w:r>
            <w:proofErr w:type="spellEnd"/>
            <w:r w:rsidRPr="00485179">
              <w:rPr>
                <w:rFonts w:cs="Arial"/>
                <w:b/>
                <w:sz w:val="22"/>
                <w:szCs w:val="22"/>
              </w:rPr>
              <w:t xml:space="preserve"> από γυψοσανίδα </w:t>
            </w:r>
          </w:p>
          <w:p w:rsidR="00BF7FA3" w:rsidRPr="00485179" w:rsidRDefault="00BF7FA3" w:rsidP="00BF7FA3">
            <w:pPr>
              <w:pStyle w:val="aa"/>
              <w:rPr>
                <w:rFonts w:cs="Arial"/>
                <w:sz w:val="22"/>
                <w:szCs w:val="22"/>
              </w:rPr>
            </w:pPr>
          </w:p>
          <w:p w:rsidR="00BF7FA3" w:rsidRPr="00485179" w:rsidRDefault="00BF7FA3" w:rsidP="00BF7FA3">
            <w:pPr>
              <w:pStyle w:val="aa"/>
              <w:ind w:left="0"/>
              <w:jc w:val="both"/>
              <w:rPr>
                <w:rFonts w:cs="Arial"/>
                <w:sz w:val="22"/>
                <w:szCs w:val="22"/>
              </w:rPr>
            </w:pPr>
            <w:r w:rsidRPr="00485179">
              <w:rPr>
                <w:rFonts w:cs="Arial"/>
                <w:sz w:val="22"/>
                <w:szCs w:val="22"/>
              </w:rPr>
              <w:t xml:space="preserve">Στα δυο ανοίγματα των κουφωμάτων  και στις εσοχές του χώρου Κλιβάνου Αποστείρωσης  θα κατασκευαστούν   </w:t>
            </w:r>
            <w:proofErr w:type="spellStart"/>
            <w:r w:rsidRPr="00485179">
              <w:rPr>
                <w:rFonts w:cs="Arial"/>
                <w:sz w:val="22"/>
                <w:szCs w:val="22"/>
              </w:rPr>
              <w:t>τοιχοπετάσματα</w:t>
            </w:r>
            <w:proofErr w:type="spellEnd"/>
            <w:r w:rsidRPr="00485179">
              <w:rPr>
                <w:rFonts w:cs="Arial"/>
                <w:sz w:val="22"/>
                <w:szCs w:val="22"/>
              </w:rPr>
              <w:t xml:space="preserve">  μια ορατής όψης με </w:t>
            </w:r>
            <w:proofErr w:type="spellStart"/>
            <w:r w:rsidRPr="00485179">
              <w:rPr>
                <w:rFonts w:cs="Arial"/>
                <w:sz w:val="22"/>
                <w:szCs w:val="22"/>
              </w:rPr>
              <w:t>ανθυγρή</w:t>
            </w:r>
            <w:proofErr w:type="spellEnd"/>
            <w:r w:rsidRPr="00485179">
              <w:rPr>
                <w:rFonts w:cs="Arial"/>
                <w:sz w:val="22"/>
                <w:szCs w:val="22"/>
              </w:rPr>
              <w:t xml:space="preserve"> κοινή γυψοσανίδα, επί κοινού μεταλλικού σκελετού, συμπεριλαμβανομένων των ειδικών εξαρτημάτων. </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t>6</w:t>
            </w:r>
          </w:p>
        </w:tc>
        <w:tc>
          <w:tcPr>
            <w:tcW w:w="3357" w:type="pct"/>
            <w:shd w:val="clear" w:color="auto" w:fill="auto"/>
            <w:vAlign w:val="center"/>
          </w:tcPr>
          <w:p w:rsidR="00BF7FA3" w:rsidRPr="00485179" w:rsidRDefault="00BF7FA3" w:rsidP="00BF7FA3">
            <w:pPr>
              <w:pStyle w:val="aa"/>
              <w:numPr>
                <w:ilvl w:val="0"/>
                <w:numId w:val="32"/>
              </w:numPr>
              <w:spacing w:after="200" w:line="276" w:lineRule="auto"/>
              <w:rPr>
                <w:rFonts w:cs="Arial"/>
                <w:b/>
                <w:sz w:val="22"/>
                <w:szCs w:val="22"/>
              </w:rPr>
            </w:pPr>
            <w:r w:rsidRPr="00485179">
              <w:rPr>
                <w:rFonts w:cs="Arial"/>
                <w:b/>
                <w:sz w:val="22"/>
                <w:szCs w:val="22"/>
              </w:rPr>
              <w:t>Φωτιστικά σώματα πάνελ LED 60x60cm</w:t>
            </w:r>
          </w:p>
          <w:p w:rsidR="00BF7FA3" w:rsidRPr="00485179" w:rsidRDefault="00BF7FA3" w:rsidP="00BF7FA3">
            <w:pPr>
              <w:ind w:left="360"/>
              <w:rPr>
                <w:rFonts w:cs="Arial"/>
                <w:sz w:val="22"/>
                <w:szCs w:val="22"/>
              </w:rPr>
            </w:pPr>
            <w:r w:rsidRPr="00485179">
              <w:rPr>
                <w:rFonts w:cs="Arial"/>
                <w:sz w:val="22"/>
                <w:szCs w:val="22"/>
              </w:rPr>
              <w:t xml:space="preserve">Στον Χώρο Κλιβάνου Αποστείρωσης θα γίνει προμήθεια και τοποθέτηση  τεσσάρων (4) φωτιστικών πάνελ </w:t>
            </w:r>
            <w:r w:rsidRPr="00485179">
              <w:rPr>
                <w:rFonts w:cs="Arial"/>
                <w:sz w:val="22"/>
                <w:szCs w:val="22"/>
                <w:lang w:val="en-US"/>
              </w:rPr>
              <w:t>led</w:t>
            </w:r>
            <w:r w:rsidRPr="00485179">
              <w:rPr>
                <w:rFonts w:cs="Arial"/>
                <w:sz w:val="22"/>
                <w:szCs w:val="22"/>
              </w:rPr>
              <w:t xml:space="preserve"> 60</w:t>
            </w:r>
            <w:r w:rsidRPr="00485179">
              <w:rPr>
                <w:rFonts w:cs="Arial"/>
                <w:sz w:val="22"/>
                <w:szCs w:val="22"/>
                <w:lang w:val="en-US"/>
              </w:rPr>
              <w:t>x</w:t>
            </w:r>
            <w:r w:rsidRPr="00485179">
              <w:rPr>
                <w:rFonts w:cs="Arial"/>
                <w:sz w:val="22"/>
                <w:szCs w:val="22"/>
              </w:rPr>
              <w:t>60</w:t>
            </w:r>
            <w:r w:rsidRPr="00485179">
              <w:rPr>
                <w:rFonts w:cs="Arial"/>
                <w:sz w:val="22"/>
                <w:szCs w:val="22"/>
                <w:lang w:val="en-US"/>
              </w:rPr>
              <w:t>cm</w:t>
            </w:r>
            <w:r w:rsidRPr="00485179">
              <w:rPr>
                <w:rFonts w:cs="Arial"/>
                <w:sz w:val="22"/>
                <w:szCs w:val="22"/>
              </w:rPr>
              <w:t xml:space="preserve">  ψευδοροφής και θα έχουν τις ακόλουθες προδιαγραφές : </w:t>
            </w:r>
          </w:p>
          <w:p w:rsidR="00BF7FA3" w:rsidRPr="00485179" w:rsidRDefault="00BF7FA3" w:rsidP="00BF7FA3">
            <w:pPr>
              <w:pStyle w:val="aa"/>
              <w:numPr>
                <w:ilvl w:val="0"/>
                <w:numId w:val="16"/>
              </w:numPr>
              <w:shd w:val="clear" w:color="auto" w:fill="FFFFFF"/>
              <w:tabs>
                <w:tab w:val="left" w:pos="142"/>
              </w:tabs>
              <w:suppressAutoHyphens/>
              <w:rPr>
                <w:rFonts w:cs="Arial"/>
                <w:sz w:val="22"/>
                <w:szCs w:val="22"/>
              </w:rPr>
            </w:pPr>
            <w:r w:rsidRPr="00485179">
              <w:rPr>
                <w:rFonts w:cs="Arial"/>
                <w:sz w:val="22"/>
                <w:szCs w:val="22"/>
              </w:rPr>
              <w:t>Τύπος λαμπτήρα</w:t>
            </w:r>
            <w:r w:rsidRPr="00485179">
              <w:rPr>
                <w:rFonts w:cs="Arial"/>
                <w:sz w:val="22"/>
                <w:szCs w:val="22"/>
                <w:lang w:val="en-US"/>
              </w:rPr>
              <w:t>: Led</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Τάση : 200-240V</w:t>
            </w:r>
            <w:r w:rsidRPr="00485179">
              <w:rPr>
                <w:rFonts w:cs="Arial"/>
                <w:sz w:val="22"/>
                <w:szCs w:val="22"/>
                <w:lang w:val="en-US"/>
              </w:rPr>
              <w:t>AC/</w:t>
            </w:r>
            <w:r w:rsidRPr="00485179">
              <w:rPr>
                <w:rFonts w:cs="Arial"/>
                <w:sz w:val="22"/>
                <w:szCs w:val="22"/>
              </w:rPr>
              <w:t>50Hz</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lastRenderedPageBreak/>
              <w:t xml:space="preserve">Ισχύς λαμπτήρα: </w:t>
            </w:r>
            <w:r w:rsidRPr="00485179">
              <w:rPr>
                <w:rFonts w:cs="Arial"/>
                <w:b/>
                <w:sz w:val="22"/>
                <w:szCs w:val="22"/>
              </w:rPr>
              <w:t>40</w:t>
            </w:r>
            <w:r w:rsidRPr="00485179">
              <w:rPr>
                <w:rFonts w:cs="Arial"/>
                <w:b/>
                <w:sz w:val="22"/>
                <w:szCs w:val="22"/>
                <w:lang w:val="en-US"/>
              </w:rPr>
              <w:t>W</w:t>
            </w:r>
            <w:r w:rsidRPr="00485179">
              <w:rPr>
                <w:rFonts w:cs="Arial"/>
                <w:b/>
                <w:sz w:val="22"/>
                <w:szCs w:val="22"/>
              </w:rPr>
              <w:t xml:space="preserve"> (ή και μικρότερη)</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Φωτεινή ροή : </w:t>
            </w:r>
            <w:r w:rsidRPr="00485179">
              <w:rPr>
                <w:rFonts w:cs="Arial"/>
                <w:b/>
                <w:sz w:val="22"/>
                <w:szCs w:val="22"/>
                <w:lang w:val="en-US"/>
              </w:rPr>
              <w:t>340</w:t>
            </w:r>
            <w:r w:rsidRPr="00485179">
              <w:rPr>
                <w:rFonts w:cs="Arial"/>
                <w:b/>
                <w:sz w:val="22"/>
                <w:szCs w:val="22"/>
              </w:rPr>
              <w:t xml:space="preserve">0 </w:t>
            </w:r>
            <w:proofErr w:type="spellStart"/>
            <w:r w:rsidRPr="00485179">
              <w:rPr>
                <w:rFonts w:cs="Arial"/>
                <w:b/>
                <w:sz w:val="22"/>
                <w:szCs w:val="22"/>
              </w:rPr>
              <w:t>lumens</w:t>
            </w:r>
            <w:proofErr w:type="spellEnd"/>
            <w:r w:rsidRPr="00485179">
              <w:rPr>
                <w:rFonts w:cs="Arial"/>
                <w:b/>
                <w:sz w:val="22"/>
                <w:szCs w:val="22"/>
              </w:rPr>
              <w:t xml:space="preserve"> (τουλάχιστον)</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Απόδοση φωτεινότητας : </w:t>
            </w:r>
            <w:r w:rsidRPr="00485179">
              <w:rPr>
                <w:rFonts w:cs="Arial"/>
                <w:b/>
                <w:sz w:val="22"/>
                <w:szCs w:val="22"/>
              </w:rPr>
              <w:t>85</w:t>
            </w:r>
            <w:r w:rsidRPr="00485179">
              <w:rPr>
                <w:rFonts w:cs="Arial"/>
                <w:b/>
                <w:sz w:val="22"/>
                <w:szCs w:val="22"/>
                <w:lang w:val="en-US"/>
              </w:rPr>
              <w:t>lm</w:t>
            </w:r>
            <w:r w:rsidRPr="00485179">
              <w:rPr>
                <w:rFonts w:cs="Arial"/>
                <w:b/>
                <w:sz w:val="22"/>
                <w:szCs w:val="22"/>
              </w:rPr>
              <w:t>/</w:t>
            </w:r>
            <w:r w:rsidRPr="00485179">
              <w:rPr>
                <w:rFonts w:cs="Arial"/>
                <w:b/>
                <w:sz w:val="22"/>
                <w:szCs w:val="22"/>
                <w:lang w:val="en-US"/>
              </w:rPr>
              <w:t>W</w:t>
            </w:r>
            <w:r w:rsidRPr="00485179">
              <w:rPr>
                <w:rFonts w:cs="Arial"/>
                <w:b/>
                <w:sz w:val="22"/>
                <w:szCs w:val="22"/>
              </w:rPr>
              <w:t xml:space="preserve"> (τουλάχιστον)</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Θερμοκρασία χρώματος: Λευκό ημέρας </w:t>
            </w:r>
            <w:r w:rsidRPr="00485179">
              <w:rPr>
                <w:rFonts w:cs="Arial"/>
                <w:sz w:val="22"/>
                <w:szCs w:val="22"/>
                <w:lang w:val="en-US"/>
              </w:rPr>
              <w:t>4</w:t>
            </w:r>
            <w:r w:rsidRPr="00485179">
              <w:rPr>
                <w:rFonts w:cs="Arial"/>
                <w:sz w:val="22"/>
                <w:szCs w:val="22"/>
              </w:rPr>
              <w:t>000K</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Δείκτης χρωματικής απόδοσης</w:t>
            </w:r>
            <w:r w:rsidRPr="00485179">
              <w:rPr>
                <w:rFonts w:cs="Arial"/>
                <w:sz w:val="22"/>
                <w:szCs w:val="22"/>
                <w:lang w:val="en-US"/>
              </w:rPr>
              <w:t xml:space="preserve"> : </w:t>
            </w:r>
            <w:r w:rsidRPr="00485179">
              <w:rPr>
                <w:rFonts w:cs="Arial"/>
                <w:sz w:val="22"/>
                <w:szCs w:val="22"/>
              </w:rPr>
              <w:t>≥80</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Θερμοκρασία λειτουργίας:-20 °C / +40 °C</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Βαθμός προστασίας</w:t>
            </w:r>
            <w:r w:rsidRPr="00485179">
              <w:rPr>
                <w:rFonts w:cs="Arial"/>
                <w:sz w:val="22"/>
                <w:szCs w:val="22"/>
                <w:lang w:val="en-US"/>
              </w:rPr>
              <w:t xml:space="preserve">: </w:t>
            </w:r>
            <w:r w:rsidRPr="00485179">
              <w:rPr>
                <w:rFonts w:cs="Arial"/>
                <w:sz w:val="22"/>
                <w:szCs w:val="22"/>
              </w:rPr>
              <w:t>Ι</w:t>
            </w:r>
            <w:r w:rsidRPr="00485179">
              <w:rPr>
                <w:rFonts w:cs="Arial"/>
                <w:sz w:val="22"/>
                <w:szCs w:val="22"/>
                <w:lang w:val="en-US"/>
              </w:rPr>
              <w:t>P</w:t>
            </w:r>
            <w:r w:rsidRPr="00485179">
              <w:rPr>
                <w:rFonts w:cs="Arial"/>
                <w:sz w:val="22"/>
                <w:szCs w:val="22"/>
              </w:rPr>
              <w:t xml:space="preserve">20 / </w:t>
            </w:r>
            <w:r w:rsidRPr="00485179">
              <w:rPr>
                <w:rFonts w:cs="Arial"/>
                <w:sz w:val="22"/>
                <w:szCs w:val="22"/>
                <w:lang w:val="en-US"/>
              </w:rPr>
              <w:t>IK02</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Έξοδος φωτισμού</w:t>
            </w:r>
            <w:r w:rsidRPr="00485179">
              <w:rPr>
                <w:rFonts w:cs="Arial"/>
                <w:sz w:val="22"/>
                <w:szCs w:val="22"/>
                <w:lang w:val="en-US"/>
              </w:rPr>
              <w:t xml:space="preserve">: </w:t>
            </w:r>
            <w:r w:rsidRPr="00485179">
              <w:rPr>
                <w:rFonts w:cs="Arial"/>
                <w:sz w:val="22"/>
                <w:szCs w:val="22"/>
              </w:rPr>
              <w:t>Άμεσος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Σύστημα </w:t>
            </w:r>
            <w:proofErr w:type="spellStart"/>
            <w:r w:rsidRPr="00485179">
              <w:rPr>
                <w:rFonts w:cs="Arial"/>
                <w:sz w:val="22"/>
                <w:szCs w:val="22"/>
              </w:rPr>
              <w:t>έναυσης</w:t>
            </w:r>
            <w:proofErr w:type="spellEnd"/>
            <w:r w:rsidRPr="00485179">
              <w:rPr>
                <w:rFonts w:cs="Arial"/>
                <w:sz w:val="22"/>
                <w:szCs w:val="22"/>
                <w:lang w:val="en-US"/>
              </w:rPr>
              <w:t xml:space="preserve">: </w:t>
            </w:r>
            <w:r w:rsidRPr="00485179">
              <w:rPr>
                <w:rFonts w:cs="Arial"/>
                <w:sz w:val="22"/>
                <w:szCs w:val="22"/>
              </w:rPr>
              <w:t>Ηλεκτρονικός μετασχηματιστής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Περιλαμβάνει μονάδα ελέγχου</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Ρυθμιζόμενη ένταση</w:t>
            </w:r>
            <w:r w:rsidRPr="00485179">
              <w:rPr>
                <w:rFonts w:cs="Arial"/>
                <w:sz w:val="22"/>
                <w:szCs w:val="22"/>
                <w:lang w:val="en-US"/>
              </w:rPr>
              <w:t xml:space="preserve">: </w:t>
            </w:r>
            <w:r w:rsidRPr="00485179">
              <w:rPr>
                <w:rFonts w:cs="Arial"/>
                <w:sz w:val="22"/>
                <w:szCs w:val="22"/>
              </w:rPr>
              <w:t>Όχι</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Διαμοιρασμός φωτισμού</w:t>
            </w:r>
            <w:r w:rsidRPr="00485179">
              <w:rPr>
                <w:rFonts w:cs="Arial"/>
                <w:sz w:val="22"/>
                <w:szCs w:val="22"/>
                <w:lang w:val="en-US"/>
              </w:rPr>
              <w:t xml:space="preserve">: </w:t>
            </w:r>
            <w:r w:rsidRPr="00485179">
              <w:rPr>
                <w:rFonts w:cs="Arial"/>
                <w:sz w:val="22"/>
                <w:szCs w:val="22"/>
              </w:rPr>
              <w:t>Συμμετρικός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Υλικό πλαισίου: Αλουμίνιο ή χάλυβας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Χρώμα πλαισίου</w:t>
            </w:r>
            <w:r w:rsidRPr="00485179">
              <w:rPr>
                <w:rFonts w:cs="Arial"/>
                <w:sz w:val="22"/>
                <w:szCs w:val="22"/>
                <w:lang w:val="en-US"/>
              </w:rPr>
              <w:t xml:space="preserve">: </w:t>
            </w:r>
            <w:r w:rsidRPr="00485179">
              <w:rPr>
                <w:rFonts w:cs="Arial"/>
                <w:sz w:val="22"/>
                <w:szCs w:val="22"/>
              </w:rPr>
              <w:t>Λευκό</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Υλικό ανακλαστήρα/καλύμματος: </w:t>
            </w:r>
            <w:proofErr w:type="spellStart"/>
            <w:r w:rsidRPr="00485179">
              <w:rPr>
                <w:rFonts w:cs="Arial"/>
                <w:sz w:val="22"/>
                <w:szCs w:val="22"/>
              </w:rPr>
              <w:t>Πολυκαρβουνικό</w:t>
            </w:r>
            <w:proofErr w:type="spellEnd"/>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Χρώμα καλύμματος</w:t>
            </w:r>
            <w:r w:rsidRPr="00485179">
              <w:rPr>
                <w:rFonts w:cs="Arial"/>
                <w:sz w:val="22"/>
                <w:szCs w:val="22"/>
                <w:lang w:val="en-US"/>
              </w:rPr>
              <w:t xml:space="preserve">: </w:t>
            </w:r>
            <w:r w:rsidRPr="00485179">
              <w:rPr>
                <w:rFonts w:cs="Arial"/>
                <w:sz w:val="22"/>
                <w:szCs w:val="22"/>
              </w:rPr>
              <w:t>Λευκό</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Ώρες λειτουργίας : </w:t>
            </w:r>
            <w:r w:rsidRPr="00485179">
              <w:rPr>
                <w:rFonts w:cs="Arial"/>
                <w:b/>
                <w:sz w:val="22"/>
                <w:szCs w:val="22"/>
              </w:rPr>
              <w:t>25.000 (τουλάχιστον)</w:t>
            </w:r>
          </w:p>
          <w:p w:rsidR="00BF7FA3" w:rsidRPr="00485179" w:rsidRDefault="00BF7FA3" w:rsidP="00BF7FA3">
            <w:pPr>
              <w:numPr>
                <w:ilvl w:val="0"/>
                <w:numId w:val="11"/>
              </w:numPr>
              <w:shd w:val="clear" w:color="auto" w:fill="FFFFFF"/>
              <w:suppressAutoHyphens/>
              <w:ind w:hanging="436"/>
              <w:contextualSpacing/>
              <w:rPr>
                <w:rFonts w:cs="Arial"/>
                <w:sz w:val="22"/>
                <w:szCs w:val="22"/>
              </w:rPr>
            </w:pPr>
            <w:r w:rsidRPr="00485179">
              <w:rPr>
                <w:rFonts w:cs="Arial"/>
                <w:sz w:val="22"/>
                <w:szCs w:val="22"/>
              </w:rPr>
              <w:t>Διαστάσεις εξωτερικές: Μήκος 600mm x Πλάτος 60mm x Ύψος 50mm (περίπου)</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Πιστοποιητικά CE και ROHS</w:t>
            </w:r>
          </w:p>
          <w:p w:rsidR="00BF7FA3" w:rsidRPr="00485179" w:rsidRDefault="00BF7FA3" w:rsidP="00BF7FA3">
            <w:pPr>
              <w:numPr>
                <w:ilvl w:val="0"/>
                <w:numId w:val="11"/>
              </w:numPr>
              <w:shd w:val="clear" w:color="auto" w:fill="FFFFFF"/>
              <w:tabs>
                <w:tab w:val="clear" w:pos="720"/>
                <w:tab w:val="left" w:pos="142"/>
              </w:tabs>
              <w:suppressAutoHyphens/>
              <w:spacing w:after="113"/>
              <w:ind w:left="142" w:firstLine="142"/>
              <w:contextualSpacing/>
              <w:rPr>
                <w:rFonts w:cs="Arial"/>
                <w:sz w:val="22"/>
                <w:szCs w:val="22"/>
              </w:rPr>
            </w:pPr>
            <w:r w:rsidRPr="00485179">
              <w:rPr>
                <w:rFonts w:cs="Arial"/>
                <w:sz w:val="22"/>
                <w:szCs w:val="22"/>
              </w:rPr>
              <w:t>2 Χρόνια Εγγύηση</w:t>
            </w:r>
          </w:p>
          <w:p w:rsidR="00BF7FA3" w:rsidRPr="00485179" w:rsidRDefault="00BF7FA3" w:rsidP="00BF7FA3">
            <w:pPr>
              <w:pStyle w:val="Web1"/>
              <w:shd w:val="clear" w:color="auto" w:fill="FFFFFF"/>
              <w:tabs>
                <w:tab w:val="left" w:pos="988"/>
              </w:tabs>
              <w:spacing w:after="198" w:line="276" w:lineRule="auto"/>
              <w:ind w:right="-50"/>
              <w:jc w:val="both"/>
              <w:rPr>
                <w:rFonts w:ascii="Arial" w:eastAsiaTheme="minorEastAsia" w:hAnsi="Arial" w:cs="Arial"/>
                <w:sz w:val="22"/>
                <w:szCs w:val="22"/>
              </w:rPr>
            </w:pPr>
            <w:r w:rsidRPr="00485179">
              <w:rPr>
                <w:rFonts w:ascii="Arial" w:eastAsiaTheme="minorEastAsia" w:hAnsi="Arial" w:cs="Arial"/>
                <w:sz w:val="22"/>
                <w:szCs w:val="22"/>
              </w:rPr>
              <w:t xml:space="preserve">Ενδεικτικός τύπος φωτιστικού σώματος </w:t>
            </w:r>
            <w:proofErr w:type="spellStart"/>
            <w:r w:rsidRPr="00485179">
              <w:rPr>
                <w:rFonts w:ascii="Arial" w:eastAsiaTheme="minorEastAsia" w:hAnsi="Arial" w:cs="Arial"/>
                <w:sz w:val="22"/>
                <w:szCs w:val="22"/>
                <w:lang w:val="en-US"/>
              </w:rPr>
              <w:t>panelledPHILIPSRC</w:t>
            </w:r>
            <w:proofErr w:type="spellEnd"/>
            <w:r w:rsidRPr="00485179">
              <w:rPr>
                <w:rFonts w:ascii="Arial" w:eastAsiaTheme="minorEastAsia" w:hAnsi="Arial" w:cs="Arial"/>
                <w:sz w:val="22"/>
                <w:szCs w:val="22"/>
              </w:rPr>
              <w:t>065</w:t>
            </w:r>
            <w:r w:rsidRPr="00485179">
              <w:rPr>
                <w:rFonts w:ascii="Arial" w:eastAsiaTheme="minorEastAsia" w:hAnsi="Arial" w:cs="Arial"/>
                <w:sz w:val="22"/>
                <w:szCs w:val="22"/>
                <w:lang w:val="en-US"/>
              </w:rPr>
              <w:t>B</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7</w:t>
            </w:r>
          </w:p>
        </w:tc>
        <w:tc>
          <w:tcPr>
            <w:tcW w:w="3357" w:type="pct"/>
            <w:shd w:val="clear" w:color="auto" w:fill="auto"/>
            <w:vAlign w:val="center"/>
          </w:tcPr>
          <w:p w:rsidR="00BF7FA3" w:rsidRPr="00485179" w:rsidRDefault="00BF7FA3" w:rsidP="00BF7FA3">
            <w:pPr>
              <w:pStyle w:val="aa"/>
              <w:numPr>
                <w:ilvl w:val="0"/>
                <w:numId w:val="33"/>
              </w:numPr>
              <w:spacing w:after="200" w:line="276" w:lineRule="auto"/>
              <w:rPr>
                <w:rFonts w:cs="Arial"/>
                <w:b/>
                <w:sz w:val="22"/>
                <w:szCs w:val="22"/>
              </w:rPr>
            </w:pPr>
            <w:r w:rsidRPr="00485179">
              <w:rPr>
                <w:rFonts w:cs="Arial"/>
                <w:b/>
                <w:sz w:val="22"/>
                <w:szCs w:val="22"/>
              </w:rPr>
              <w:t xml:space="preserve">Προμήθεια  - Τοποθέτηση Δίφυλλης Αυτόματης Θύρας  Αλουμινίου </w:t>
            </w:r>
          </w:p>
          <w:p w:rsidR="00BF7FA3" w:rsidRPr="00485179" w:rsidRDefault="00BF7FA3" w:rsidP="00BF7FA3">
            <w:pPr>
              <w:rPr>
                <w:rFonts w:cs="Arial"/>
                <w:sz w:val="22"/>
                <w:szCs w:val="22"/>
              </w:rPr>
            </w:pPr>
            <w:r w:rsidRPr="00485179">
              <w:rPr>
                <w:rFonts w:cs="Arial"/>
                <w:sz w:val="22"/>
                <w:szCs w:val="22"/>
              </w:rPr>
              <w:t xml:space="preserve">Στην αποστειρωμένη  ζώνη Γ’  της Αποστείρωσης θα γίνει αντικατάσταση της υφιστάμενης  δίφυλλης </w:t>
            </w:r>
            <w:proofErr w:type="spellStart"/>
            <w:r w:rsidRPr="00485179">
              <w:rPr>
                <w:rFonts w:cs="Arial"/>
                <w:sz w:val="22"/>
                <w:szCs w:val="22"/>
              </w:rPr>
              <w:t>ανοιγόμενης</w:t>
            </w:r>
            <w:proofErr w:type="spellEnd"/>
            <w:r w:rsidRPr="00485179">
              <w:rPr>
                <w:rFonts w:cs="Arial"/>
                <w:sz w:val="22"/>
                <w:szCs w:val="22"/>
              </w:rPr>
              <w:t xml:space="preserve"> θύρας, ενδεικτικών διαστάσεων 120x205cm με νέα αυτόματη θύρα αλουμινίου. </w:t>
            </w:r>
          </w:p>
          <w:p w:rsidR="00BF7FA3" w:rsidRPr="00485179" w:rsidRDefault="00BF7FA3" w:rsidP="00BF7FA3">
            <w:pPr>
              <w:rPr>
                <w:rFonts w:cs="Arial"/>
                <w:sz w:val="22"/>
                <w:szCs w:val="22"/>
              </w:rPr>
            </w:pPr>
            <w:r w:rsidRPr="00485179">
              <w:rPr>
                <w:rFonts w:cs="Arial"/>
                <w:sz w:val="22"/>
                <w:szCs w:val="22"/>
              </w:rPr>
              <w:t xml:space="preserve">Η Δίφυλλη </w:t>
            </w:r>
            <w:proofErr w:type="spellStart"/>
            <w:r w:rsidRPr="00485179">
              <w:rPr>
                <w:rFonts w:cs="Arial"/>
                <w:sz w:val="22"/>
                <w:szCs w:val="22"/>
              </w:rPr>
              <w:t>Αυτοματη</w:t>
            </w:r>
            <w:proofErr w:type="spellEnd"/>
            <w:r w:rsidRPr="00485179">
              <w:rPr>
                <w:rFonts w:cs="Arial"/>
                <w:sz w:val="22"/>
                <w:szCs w:val="22"/>
              </w:rPr>
              <w:t xml:space="preserve"> </w:t>
            </w:r>
            <w:proofErr w:type="spellStart"/>
            <w:r w:rsidRPr="00485179">
              <w:rPr>
                <w:rFonts w:cs="Arial"/>
                <w:sz w:val="22"/>
                <w:szCs w:val="22"/>
              </w:rPr>
              <w:t>Ανοιγόμενη</w:t>
            </w:r>
            <w:proofErr w:type="spellEnd"/>
            <w:r w:rsidRPr="00485179">
              <w:rPr>
                <w:rFonts w:cs="Arial"/>
                <w:sz w:val="22"/>
                <w:szCs w:val="22"/>
              </w:rPr>
              <w:t xml:space="preserve"> Θύρα </w:t>
            </w:r>
            <w:proofErr w:type="spellStart"/>
            <w:r w:rsidRPr="00485179">
              <w:rPr>
                <w:rFonts w:cs="Arial"/>
                <w:sz w:val="22"/>
                <w:szCs w:val="22"/>
              </w:rPr>
              <w:t>Αλουμινιου</w:t>
            </w:r>
            <w:proofErr w:type="spellEnd"/>
            <w:r w:rsidRPr="00485179">
              <w:rPr>
                <w:rFonts w:cs="Arial"/>
                <w:sz w:val="22"/>
                <w:szCs w:val="22"/>
              </w:rPr>
              <w:t xml:space="preserve"> θα </w:t>
            </w:r>
            <w:proofErr w:type="spellStart"/>
            <w:r w:rsidRPr="00485179">
              <w:rPr>
                <w:rFonts w:cs="Arial"/>
                <w:sz w:val="22"/>
                <w:szCs w:val="22"/>
              </w:rPr>
              <w:t>εχει</w:t>
            </w:r>
            <w:proofErr w:type="spellEnd"/>
            <w:r w:rsidRPr="00485179">
              <w:rPr>
                <w:rFonts w:cs="Arial"/>
                <w:sz w:val="22"/>
                <w:szCs w:val="22"/>
              </w:rPr>
              <w:t xml:space="preserve"> </w:t>
            </w:r>
            <w:proofErr w:type="spellStart"/>
            <w:r w:rsidRPr="00485179">
              <w:rPr>
                <w:rFonts w:cs="Arial"/>
                <w:sz w:val="22"/>
                <w:szCs w:val="22"/>
              </w:rPr>
              <w:t>ατα</w:t>
            </w:r>
            <w:proofErr w:type="spellEnd"/>
            <w:r w:rsidRPr="00485179">
              <w:rPr>
                <w:rFonts w:cs="Arial"/>
                <w:sz w:val="22"/>
                <w:szCs w:val="22"/>
              </w:rPr>
              <w:t xml:space="preserve"> </w:t>
            </w:r>
            <w:proofErr w:type="spellStart"/>
            <w:r w:rsidRPr="00485179">
              <w:rPr>
                <w:rFonts w:cs="Arial"/>
                <w:sz w:val="22"/>
                <w:szCs w:val="22"/>
              </w:rPr>
              <w:t>κατοθι</w:t>
            </w:r>
            <w:proofErr w:type="spellEnd"/>
            <w:r w:rsidRPr="00485179">
              <w:rPr>
                <w:rFonts w:cs="Arial"/>
                <w:sz w:val="22"/>
                <w:szCs w:val="22"/>
              </w:rPr>
              <w:t xml:space="preserve"> </w:t>
            </w:r>
            <w:proofErr w:type="spellStart"/>
            <w:r w:rsidRPr="00485179">
              <w:rPr>
                <w:rFonts w:cs="Arial"/>
                <w:sz w:val="22"/>
                <w:szCs w:val="22"/>
                <w:lang w:val="en-US"/>
              </w:rPr>
              <w:t>texnika</w:t>
            </w:r>
            <w:proofErr w:type="spellEnd"/>
            <w:r w:rsidRPr="00485179">
              <w:rPr>
                <w:rFonts w:cs="Arial"/>
                <w:sz w:val="22"/>
                <w:szCs w:val="22"/>
              </w:rPr>
              <w:t xml:space="preserve"> </w:t>
            </w:r>
            <w:proofErr w:type="spellStart"/>
            <w:r w:rsidRPr="00485179">
              <w:rPr>
                <w:rFonts w:cs="Arial"/>
                <w:sz w:val="22"/>
                <w:szCs w:val="22"/>
              </w:rPr>
              <w:t>χαρακτηρηστικα</w:t>
            </w:r>
            <w:proofErr w:type="spellEnd"/>
            <w:r w:rsidRPr="00485179">
              <w:rPr>
                <w:rFonts w:cs="Arial"/>
                <w:sz w:val="22"/>
                <w:szCs w:val="22"/>
              </w:rPr>
              <w:t xml:space="preserve"> : </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Προφίλ αλουμινίου </w:t>
            </w:r>
            <w:proofErr w:type="spellStart"/>
            <w:r w:rsidRPr="00485179">
              <w:rPr>
                <w:rFonts w:cs="Arial"/>
                <w:sz w:val="22"/>
                <w:szCs w:val="22"/>
              </w:rPr>
              <w:t>βαρέος</w:t>
            </w:r>
            <w:proofErr w:type="spellEnd"/>
            <w:r w:rsidRPr="00485179">
              <w:rPr>
                <w:rFonts w:cs="Arial"/>
                <w:sz w:val="22"/>
                <w:szCs w:val="22"/>
              </w:rPr>
              <w:t xml:space="preserve"> τύπου, πάχους ≥1,5 </w:t>
            </w:r>
            <w:r w:rsidRPr="00485179">
              <w:rPr>
                <w:rFonts w:cs="Arial"/>
                <w:sz w:val="22"/>
                <w:szCs w:val="22"/>
                <w:lang w:val="en-US"/>
              </w:rPr>
              <w:t>mm</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Υαλοπίνακες ασφαλείας </w:t>
            </w:r>
            <w:r w:rsidRPr="00485179">
              <w:rPr>
                <w:rFonts w:cs="Arial"/>
                <w:sz w:val="22"/>
                <w:szCs w:val="22"/>
                <w:lang w:val="en-US"/>
              </w:rPr>
              <w:t>triplex</w:t>
            </w:r>
            <w:r w:rsidRPr="00485179">
              <w:rPr>
                <w:rFonts w:cs="Arial"/>
                <w:sz w:val="22"/>
                <w:szCs w:val="22"/>
              </w:rPr>
              <w:t xml:space="preserve"> ή </w:t>
            </w:r>
            <w:r w:rsidRPr="00485179">
              <w:rPr>
                <w:rFonts w:cs="Arial"/>
                <w:sz w:val="22"/>
                <w:szCs w:val="22"/>
                <w:lang w:val="en-US"/>
              </w:rPr>
              <w:t>tempered</w:t>
            </w:r>
            <w:r w:rsidRPr="00485179">
              <w:rPr>
                <w:rFonts w:cs="Arial"/>
                <w:sz w:val="22"/>
                <w:szCs w:val="22"/>
              </w:rPr>
              <w:t xml:space="preserve"> ≥8 </w:t>
            </w:r>
            <w:r w:rsidRPr="00485179">
              <w:rPr>
                <w:rFonts w:cs="Arial"/>
                <w:sz w:val="22"/>
                <w:szCs w:val="22"/>
                <w:lang w:val="en-US"/>
              </w:rPr>
              <w:t>mm</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 Ηλεκτροστατική βαφή πούδρας (</w:t>
            </w:r>
            <w:r w:rsidRPr="00485179">
              <w:rPr>
                <w:rFonts w:cs="Arial"/>
                <w:sz w:val="22"/>
                <w:szCs w:val="22"/>
                <w:lang w:val="en-US"/>
              </w:rPr>
              <w:t>QUALICOAT</w:t>
            </w:r>
            <w:r w:rsidRPr="00485179">
              <w:rPr>
                <w:rFonts w:cs="Arial"/>
                <w:sz w:val="22"/>
                <w:szCs w:val="22"/>
              </w:rPr>
              <w:t>)</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 Ηλεκτρομηχανικός αυτοματισμός </w:t>
            </w:r>
            <w:proofErr w:type="spellStart"/>
            <w:r w:rsidRPr="00485179">
              <w:rPr>
                <w:rFonts w:cs="Arial"/>
                <w:sz w:val="22"/>
                <w:szCs w:val="22"/>
              </w:rPr>
              <w:t>βαρέος</w:t>
            </w:r>
            <w:proofErr w:type="spellEnd"/>
            <w:r w:rsidRPr="00485179">
              <w:rPr>
                <w:rFonts w:cs="Arial"/>
                <w:sz w:val="22"/>
                <w:szCs w:val="22"/>
              </w:rPr>
              <w:t xml:space="preserve"> τύπου</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Τροφοδοσία 230</w:t>
            </w:r>
            <w:r w:rsidRPr="00485179">
              <w:rPr>
                <w:rFonts w:cs="Arial"/>
                <w:sz w:val="22"/>
                <w:szCs w:val="22"/>
                <w:lang w:val="en-US"/>
              </w:rPr>
              <w:t>V</w:t>
            </w:r>
            <w:r w:rsidRPr="00485179">
              <w:rPr>
                <w:rFonts w:cs="Arial"/>
                <w:sz w:val="22"/>
                <w:szCs w:val="22"/>
              </w:rPr>
              <w:t xml:space="preserve"> / 50</w:t>
            </w:r>
            <w:r w:rsidRPr="00485179">
              <w:rPr>
                <w:rFonts w:cs="Arial"/>
                <w:sz w:val="22"/>
                <w:szCs w:val="22"/>
                <w:lang w:val="en-US"/>
              </w:rPr>
              <w:t>Hz</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Ανιχνευτές κίνησης εσωτερικά &amp; εξωτερικά</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Συμμόρφωση με </w:t>
            </w:r>
            <w:r w:rsidRPr="00485179">
              <w:rPr>
                <w:rFonts w:cs="Arial"/>
                <w:sz w:val="22"/>
                <w:szCs w:val="22"/>
                <w:lang w:val="en-US"/>
              </w:rPr>
              <w:t>EN</w:t>
            </w:r>
            <w:r w:rsidRPr="00485179">
              <w:rPr>
                <w:rFonts w:cs="Arial"/>
                <w:sz w:val="22"/>
                <w:szCs w:val="22"/>
              </w:rPr>
              <w:t xml:space="preserve"> 16005, </w:t>
            </w:r>
            <w:r w:rsidRPr="00485179">
              <w:rPr>
                <w:rFonts w:cs="Arial"/>
                <w:sz w:val="22"/>
                <w:szCs w:val="22"/>
                <w:lang w:val="en-US"/>
              </w:rPr>
              <w:t>EN</w:t>
            </w:r>
            <w:r w:rsidRPr="00485179">
              <w:rPr>
                <w:rFonts w:cs="Arial"/>
                <w:sz w:val="22"/>
                <w:szCs w:val="22"/>
              </w:rPr>
              <w:t xml:space="preserve"> 13849-1, </w:t>
            </w:r>
            <w:r w:rsidRPr="00485179">
              <w:rPr>
                <w:rFonts w:cs="Arial"/>
                <w:sz w:val="22"/>
                <w:szCs w:val="22"/>
                <w:lang w:val="en-US"/>
              </w:rPr>
              <w:t>CE</w:t>
            </w:r>
            <w:r w:rsidRPr="00485179">
              <w:rPr>
                <w:rFonts w:cs="Arial"/>
                <w:sz w:val="22"/>
                <w:szCs w:val="22"/>
              </w:rPr>
              <w:t>, Οδηγία 2006/42/</w:t>
            </w:r>
            <w:r w:rsidRPr="00485179">
              <w:rPr>
                <w:rFonts w:cs="Arial"/>
                <w:sz w:val="22"/>
                <w:szCs w:val="22"/>
                <w:lang w:val="en-US"/>
              </w:rPr>
              <w:t>EC</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Συστημα</w:t>
            </w:r>
            <w:proofErr w:type="spellEnd"/>
            <w:r w:rsidRPr="00485179">
              <w:rPr>
                <w:rFonts w:cs="Arial"/>
                <w:sz w:val="22"/>
                <w:szCs w:val="22"/>
              </w:rPr>
              <w:t xml:space="preserve"> ελέγχου </w:t>
            </w:r>
            <w:proofErr w:type="spellStart"/>
            <w:r w:rsidRPr="00485179">
              <w:rPr>
                <w:rFonts w:cs="Arial"/>
                <w:sz w:val="22"/>
                <w:szCs w:val="22"/>
              </w:rPr>
              <w:t>προσβασης</w:t>
            </w:r>
            <w:proofErr w:type="spellEnd"/>
            <w:r w:rsidRPr="00485179">
              <w:rPr>
                <w:rFonts w:cs="Arial"/>
                <w:sz w:val="22"/>
                <w:szCs w:val="22"/>
              </w:rPr>
              <w:t xml:space="preserve"> με </w:t>
            </w:r>
            <w:proofErr w:type="spellStart"/>
            <w:r w:rsidRPr="00485179">
              <w:rPr>
                <w:rFonts w:cs="Arial"/>
                <w:sz w:val="22"/>
                <w:szCs w:val="22"/>
              </w:rPr>
              <w:t>μπουτόν</w:t>
            </w:r>
            <w:proofErr w:type="spellEnd"/>
            <w:r w:rsidRPr="00485179">
              <w:rPr>
                <w:rFonts w:cs="Arial"/>
                <w:sz w:val="22"/>
                <w:szCs w:val="22"/>
              </w:rPr>
              <w:t xml:space="preserve"> αφής </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Ασφαλη</w:t>
            </w:r>
            <w:proofErr w:type="spellEnd"/>
            <w:r w:rsidRPr="00485179">
              <w:rPr>
                <w:rFonts w:cs="Arial"/>
                <w:sz w:val="22"/>
                <w:szCs w:val="22"/>
              </w:rPr>
              <w:t xml:space="preserve"> χειροκίνητη λειτουργία σε διακοπή </w:t>
            </w:r>
            <w:proofErr w:type="spellStart"/>
            <w:r w:rsidRPr="00485179">
              <w:rPr>
                <w:rFonts w:cs="Arial"/>
                <w:sz w:val="22"/>
                <w:szCs w:val="22"/>
              </w:rPr>
              <w:t>ρευματος</w:t>
            </w:r>
            <w:proofErr w:type="spellEnd"/>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Ανίχνευση εμποδίου</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Ελαστικα</w:t>
            </w:r>
            <w:proofErr w:type="spellEnd"/>
            <w:r w:rsidRPr="00485179">
              <w:rPr>
                <w:rFonts w:cs="Arial"/>
                <w:sz w:val="22"/>
                <w:szCs w:val="22"/>
              </w:rPr>
              <w:t xml:space="preserve"> παρεμβύσματα </w:t>
            </w:r>
            <w:proofErr w:type="spellStart"/>
            <w:r w:rsidRPr="00485179">
              <w:rPr>
                <w:rFonts w:cs="Arial"/>
                <w:sz w:val="22"/>
                <w:szCs w:val="22"/>
              </w:rPr>
              <w:t>στεγανώσης</w:t>
            </w:r>
            <w:proofErr w:type="spellEnd"/>
            <w:r w:rsidRPr="00485179">
              <w:rPr>
                <w:rFonts w:cs="Arial"/>
                <w:sz w:val="22"/>
                <w:szCs w:val="22"/>
              </w:rPr>
              <w:t xml:space="preserve"> </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Πληρη</w:t>
            </w:r>
            <w:proofErr w:type="spellEnd"/>
            <w:r w:rsidRPr="00485179">
              <w:rPr>
                <w:rFonts w:cs="Arial"/>
                <w:sz w:val="22"/>
                <w:szCs w:val="22"/>
              </w:rPr>
              <w:t xml:space="preserve"> συμμόρφωση με </w:t>
            </w:r>
            <w:r w:rsidRPr="00485179">
              <w:rPr>
                <w:rFonts w:cs="Arial"/>
                <w:sz w:val="22"/>
                <w:szCs w:val="22"/>
                <w:lang w:val="en-US"/>
              </w:rPr>
              <w:t>EN</w:t>
            </w:r>
            <w:r w:rsidRPr="00485179">
              <w:rPr>
                <w:rFonts w:cs="Arial"/>
                <w:sz w:val="22"/>
                <w:szCs w:val="22"/>
              </w:rPr>
              <w:t xml:space="preserve"> 16005 –</w:t>
            </w:r>
            <w:proofErr w:type="spellStart"/>
            <w:r w:rsidRPr="00485179">
              <w:rPr>
                <w:rFonts w:cs="Arial"/>
                <w:sz w:val="22"/>
                <w:szCs w:val="22"/>
              </w:rPr>
              <w:t>Ασφαλεια</w:t>
            </w:r>
            <w:proofErr w:type="spellEnd"/>
            <w:r w:rsidRPr="00485179">
              <w:rPr>
                <w:rFonts w:cs="Arial"/>
                <w:sz w:val="22"/>
                <w:szCs w:val="22"/>
              </w:rPr>
              <w:t xml:space="preserve"> </w:t>
            </w:r>
            <w:proofErr w:type="spellStart"/>
            <w:r w:rsidRPr="00485179">
              <w:rPr>
                <w:rFonts w:cs="Arial"/>
                <w:sz w:val="22"/>
                <w:szCs w:val="22"/>
              </w:rPr>
              <w:t>αυτιματων</w:t>
            </w:r>
            <w:proofErr w:type="spellEnd"/>
            <w:r w:rsidRPr="00485179">
              <w:rPr>
                <w:rFonts w:cs="Arial"/>
                <w:sz w:val="22"/>
                <w:szCs w:val="22"/>
              </w:rPr>
              <w:t xml:space="preserve"> θυρών. </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Ελάχιστη εγγύηση καλής λειτουργιάς 2 έτη. </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D0729C" w:rsidRPr="00485179" w:rsidTr="00BF7FA3">
        <w:trPr>
          <w:trHeight w:val="300"/>
        </w:trPr>
        <w:tc>
          <w:tcPr>
            <w:tcW w:w="209"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lastRenderedPageBreak/>
              <w:t>8</w:t>
            </w:r>
          </w:p>
        </w:tc>
        <w:tc>
          <w:tcPr>
            <w:tcW w:w="3357" w:type="pct"/>
            <w:shd w:val="clear" w:color="auto" w:fill="auto"/>
            <w:vAlign w:val="center"/>
          </w:tcPr>
          <w:p w:rsidR="00BF7FA3" w:rsidRPr="00485179" w:rsidRDefault="00BF7FA3" w:rsidP="00BF7FA3">
            <w:pPr>
              <w:pStyle w:val="aa"/>
              <w:numPr>
                <w:ilvl w:val="0"/>
                <w:numId w:val="35"/>
              </w:numPr>
              <w:spacing w:after="200" w:line="276" w:lineRule="auto"/>
              <w:rPr>
                <w:rFonts w:cs="Arial"/>
                <w:b/>
                <w:sz w:val="22"/>
                <w:szCs w:val="22"/>
              </w:rPr>
            </w:pPr>
            <w:r w:rsidRPr="00485179">
              <w:rPr>
                <w:rFonts w:cs="Arial"/>
                <w:b/>
                <w:sz w:val="22"/>
                <w:szCs w:val="22"/>
              </w:rPr>
              <w:t xml:space="preserve">Χρωματισμοί </w:t>
            </w:r>
          </w:p>
          <w:p w:rsidR="00BF7FA3" w:rsidRPr="00625130" w:rsidRDefault="00BF7FA3" w:rsidP="00BF7FA3">
            <w:pPr>
              <w:ind w:left="360"/>
              <w:jc w:val="both"/>
              <w:rPr>
                <w:rFonts w:cs="Arial"/>
                <w:sz w:val="22"/>
                <w:szCs w:val="22"/>
              </w:rPr>
            </w:pPr>
            <w:r w:rsidRPr="00625130">
              <w:rPr>
                <w:rFonts w:cs="Arial"/>
                <w:sz w:val="22"/>
                <w:szCs w:val="22"/>
              </w:rPr>
              <w:t xml:space="preserve">Σε όλους τους χώρους της κεντρικής αποστείρωσης (Ζώνη Α, Ζώνη Β, Ζώνη Α, </w:t>
            </w:r>
            <w:proofErr w:type="spellStart"/>
            <w:r w:rsidRPr="00625130">
              <w:rPr>
                <w:rFonts w:cs="Arial"/>
                <w:sz w:val="22"/>
                <w:szCs w:val="22"/>
              </w:rPr>
              <w:t>Γρ</w:t>
            </w:r>
            <w:proofErr w:type="spellEnd"/>
            <w:r w:rsidRPr="00625130">
              <w:rPr>
                <w:rFonts w:cs="Arial"/>
                <w:sz w:val="22"/>
                <w:szCs w:val="22"/>
              </w:rPr>
              <w:t xml:space="preserve">. προϊσταμένης  κλπ) , (με εξαίρεση όσων θα εφαρμοστεί </w:t>
            </w:r>
            <w:proofErr w:type="spellStart"/>
            <w:r w:rsidRPr="00625130">
              <w:rPr>
                <w:rFonts w:cs="Arial"/>
                <w:sz w:val="22"/>
                <w:szCs w:val="22"/>
              </w:rPr>
              <w:t>αντιμικροβιακή</w:t>
            </w:r>
            <w:proofErr w:type="spellEnd"/>
            <w:r w:rsidRPr="00625130">
              <w:rPr>
                <w:rFonts w:cs="Arial"/>
                <w:sz w:val="22"/>
                <w:szCs w:val="22"/>
              </w:rPr>
              <w:t xml:space="preserve"> επένδυση), θα εφαρμοστούν χρωματισμοί με υλικά άριστης ποιότητας. Οι χρωματισμοί θα εκτελεσθούν με ειδικά </w:t>
            </w:r>
            <w:proofErr w:type="spellStart"/>
            <w:r w:rsidRPr="00625130">
              <w:rPr>
                <w:rFonts w:cs="Arial"/>
                <w:sz w:val="22"/>
                <w:szCs w:val="22"/>
              </w:rPr>
              <w:t>αντιμικροβιακά</w:t>
            </w:r>
            <w:proofErr w:type="spellEnd"/>
            <w:r w:rsidRPr="00625130">
              <w:rPr>
                <w:rFonts w:cs="Arial"/>
                <w:sz w:val="22"/>
                <w:szCs w:val="22"/>
              </w:rPr>
              <w:t xml:space="preserve"> χρώματα τύπου BIONI HYGIENIC, ενεργητικής – </w:t>
            </w:r>
            <w:proofErr w:type="spellStart"/>
            <w:r w:rsidRPr="00625130">
              <w:rPr>
                <w:rFonts w:cs="Arial"/>
                <w:sz w:val="22"/>
                <w:szCs w:val="22"/>
              </w:rPr>
              <w:t>αντιμικροβιακής</w:t>
            </w:r>
            <w:proofErr w:type="spellEnd"/>
            <w:r w:rsidRPr="00625130">
              <w:rPr>
                <w:rFonts w:cs="Arial"/>
                <w:sz w:val="22"/>
                <w:szCs w:val="22"/>
              </w:rPr>
              <w:t xml:space="preserve"> δράσης με βάση Διεθνή σχετικά πρότυπα, οικολογικά, άκαυστα, βάσεως νερού και παρόμοια, σύμφωνα με τις οδηγίες του παραγωγού τους. (</w:t>
            </w:r>
            <w:proofErr w:type="spellStart"/>
            <w:r w:rsidRPr="00625130">
              <w:rPr>
                <w:rFonts w:cs="Arial"/>
                <w:sz w:val="22"/>
                <w:szCs w:val="22"/>
              </w:rPr>
              <w:t>Ακαυστότητα</w:t>
            </w:r>
            <w:proofErr w:type="spellEnd"/>
            <w:r w:rsidRPr="00625130">
              <w:rPr>
                <w:rFonts w:cs="Arial"/>
                <w:sz w:val="22"/>
                <w:szCs w:val="22"/>
              </w:rPr>
              <w:t xml:space="preserve"> κατά DIN4102 ή πρότυπα της Ευρωπαϊκής Ένωσης, </w:t>
            </w:r>
            <w:proofErr w:type="spellStart"/>
            <w:r w:rsidRPr="00625130">
              <w:rPr>
                <w:rFonts w:cs="Arial"/>
                <w:sz w:val="22"/>
                <w:szCs w:val="22"/>
              </w:rPr>
              <w:t>Αντιμικροβιακή</w:t>
            </w:r>
            <w:proofErr w:type="spellEnd"/>
            <w:r w:rsidRPr="00625130">
              <w:rPr>
                <w:rFonts w:cs="Arial"/>
                <w:sz w:val="22"/>
                <w:szCs w:val="22"/>
              </w:rPr>
              <w:t xml:space="preserve"> Δράση κατά JIS28, Έγκριση για Νοσοκομειακούς Χώρους).</w:t>
            </w:r>
          </w:p>
          <w:p w:rsidR="00D0729C" w:rsidRPr="00485179" w:rsidRDefault="00D0729C" w:rsidP="0035171D">
            <w:pPr>
              <w:spacing w:after="200" w:line="276" w:lineRule="auto"/>
              <w:rPr>
                <w:rFonts w:cs="Arial"/>
                <w:b/>
                <w:sz w:val="22"/>
                <w:szCs w:val="22"/>
              </w:rPr>
            </w:pPr>
          </w:p>
        </w:tc>
        <w:tc>
          <w:tcPr>
            <w:tcW w:w="416"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t>ΝΑΙ</w:t>
            </w:r>
          </w:p>
        </w:tc>
        <w:tc>
          <w:tcPr>
            <w:tcW w:w="443" w:type="pct"/>
            <w:shd w:val="clear" w:color="auto" w:fill="auto"/>
            <w:vAlign w:val="bottom"/>
          </w:tcPr>
          <w:p w:rsidR="00D0729C" w:rsidRPr="00485179" w:rsidRDefault="00D0729C" w:rsidP="005E0432">
            <w:pPr>
              <w:rPr>
                <w:rFonts w:cs="Arial"/>
                <w:iCs/>
                <w:color w:val="000000"/>
                <w:sz w:val="22"/>
                <w:szCs w:val="22"/>
              </w:rPr>
            </w:pPr>
          </w:p>
        </w:tc>
        <w:tc>
          <w:tcPr>
            <w:tcW w:w="576" w:type="pct"/>
            <w:shd w:val="clear" w:color="auto" w:fill="auto"/>
            <w:vAlign w:val="bottom"/>
          </w:tcPr>
          <w:p w:rsidR="00D0729C" w:rsidRPr="00485179" w:rsidRDefault="00D0729C" w:rsidP="005E0432">
            <w:pPr>
              <w:rPr>
                <w:rFonts w:cs="Arial"/>
                <w:iCs/>
                <w:color w:val="000000"/>
                <w:sz w:val="22"/>
                <w:szCs w:val="22"/>
              </w:rPr>
            </w:pPr>
          </w:p>
        </w:tc>
      </w:tr>
      <w:tr w:rsidR="00D0729C" w:rsidRPr="00485179" w:rsidTr="00BF7FA3">
        <w:trPr>
          <w:trHeight w:val="300"/>
        </w:trPr>
        <w:tc>
          <w:tcPr>
            <w:tcW w:w="209"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t>9</w:t>
            </w:r>
          </w:p>
        </w:tc>
        <w:tc>
          <w:tcPr>
            <w:tcW w:w="3357" w:type="pct"/>
            <w:shd w:val="clear" w:color="auto" w:fill="auto"/>
            <w:vAlign w:val="center"/>
          </w:tcPr>
          <w:p w:rsidR="00485179" w:rsidRPr="00485179" w:rsidRDefault="00485179" w:rsidP="00485179">
            <w:pPr>
              <w:pStyle w:val="aa"/>
              <w:numPr>
                <w:ilvl w:val="0"/>
                <w:numId w:val="39"/>
              </w:numPr>
              <w:spacing w:after="200" w:line="276" w:lineRule="auto"/>
              <w:rPr>
                <w:rFonts w:cs="Arial"/>
                <w:b/>
                <w:sz w:val="22"/>
                <w:szCs w:val="22"/>
              </w:rPr>
            </w:pPr>
            <w:r w:rsidRPr="00485179">
              <w:rPr>
                <w:rFonts w:cs="Arial"/>
                <w:b/>
                <w:sz w:val="22"/>
                <w:szCs w:val="22"/>
              </w:rPr>
              <w:t>Προθεσμία εκτέλεσης εργασιών</w:t>
            </w:r>
          </w:p>
          <w:p w:rsidR="00485179" w:rsidRPr="00485179" w:rsidRDefault="00485179" w:rsidP="00485179">
            <w:pPr>
              <w:jc w:val="both"/>
              <w:rPr>
                <w:rFonts w:cs="Arial"/>
                <w:color w:val="FF0000"/>
                <w:sz w:val="22"/>
                <w:szCs w:val="22"/>
              </w:rPr>
            </w:pPr>
            <w:r w:rsidRPr="00485179">
              <w:rPr>
                <w:rFonts w:cs="Arial"/>
                <w:color w:val="FF0000"/>
                <w:sz w:val="22"/>
                <w:szCs w:val="22"/>
              </w:rPr>
              <w:t xml:space="preserve">       </w:t>
            </w:r>
            <w:r w:rsidRPr="00485179">
              <w:rPr>
                <w:rFonts w:cs="Arial"/>
                <w:sz w:val="22"/>
                <w:szCs w:val="22"/>
              </w:rPr>
              <w:t xml:space="preserve">Ο συνολικός χρόνος αποπεράτωση των εργασιών ορίζεται στις  </w:t>
            </w:r>
            <w:r w:rsidRPr="00485179">
              <w:rPr>
                <w:rFonts w:cs="Arial"/>
                <w:b/>
                <w:sz w:val="22"/>
                <w:szCs w:val="22"/>
              </w:rPr>
              <w:t xml:space="preserve">σαράντα πέντε  (45) ημέρες. </w:t>
            </w:r>
          </w:p>
          <w:p w:rsidR="00D0729C" w:rsidRPr="00485179" w:rsidRDefault="00D0729C" w:rsidP="0035171D">
            <w:pPr>
              <w:spacing w:after="200" w:line="276" w:lineRule="auto"/>
              <w:rPr>
                <w:rFonts w:cs="Arial"/>
                <w:b/>
                <w:sz w:val="22"/>
                <w:szCs w:val="22"/>
              </w:rPr>
            </w:pPr>
          </w:p>
        </w:tc>
        <w:tc>
          <w:tcPr>
            <w:tcW w:w="416"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t>ΝΑΙ</w:t>
            </w:r>
          </w:p>
        </w:tc>
        <w:tc>
          <w:tcPr>
            <w:tcW w:w="443" w:type="pct"/>
            <w:shd w:val="clear" w:color="auto" w:fill="auto"/>
            <w:vAlign w:val="bottom"/>
          </w:tcPr>
          <w:p w:rsidR="00D0729C" w:rsidRPr="00485179" w:rsidRDefault="00D0729C" w:rsidP="005E0432">
            <w:pPr>
              <w:rPr>
                <w:rFonts w:cs="Arial"/>
                <w:iCs/>
                <w:color w:val="000000"/>
                <w:sz w:val="22"/>
                <w:szCs w:val="22"/>
              </w:rPr>
            </w:pPr>
          </w:p>
        </w:tc>
        <w:tc>
          <w:tcPr>
            <w:tcW w:w="576" w:type="pct"/>
            <w:shd w:val="clear" w:color="auto" w:fill="auto"/>
            <w:vAlign w:val="bottom"/>
          </w:tcPr>
          <w:p w:rsidR="00D0729C" w:rsidRPr="00485179" w:rsidRDefault="00D0729C" w:rsidP="005E0432">
            <w:pPr>
              <w:rPr>
                <w:rFonts w:cs="Arial"/>
                <w:iCs/>
                <w:color w:val="000000"/>
                <w:sz w:val="22"/>
                <w:szCs w:val="22"/>
              </w:rPr>
            </w:pPr>
          </w:p>
        </w:tc>
      </w:tr>
      <w:tr w:rsidR="00BF7FA3" w:rsidRPr="00485179" w:rsidTr="00BF7FA3">
        <w:trPr>
          <w:trHeight w:val="300"/>
        </w:trPr>
        <w:tc>
          <w:tcPr>
            <w:tcW w:w="209" w:type="pct"/>
            <w:shd w:val="clear" w:color="auto" w:fill="auto"/>
            <w:vAlign w:val="center"/>
          </w:tcPr>
          <w:p w:rsidR="00BF7FA3" w:rsidRPr="00485179" w:rsidRDefault="00BF7FA3" w:rsidP="005E0432">
            <w:pPr>
              <w:rPr>
                <w:rFonts w:cs="Arial"/>
                <w:iCs/>
                <w:color w:val="000000"/>
                <w:sz w:val="22"/>
                <w:szCs w:val="22"/>
              </w:rPr>
            </w:pPr>
            <w:r w:rsidRPr="00485179">
              <w:rPr>
                <w:rFonts w:cs="Arial"/>
                <w:iCs/>
                <w:color w:val="000000"/>
                <w:sz w:val="22"/>
                <w:szCs w:val="22"/>
              </w:rPr>
              <w:t>10</w:t>
            </w:r>
          </w:p>
        </w:tc>
        <w:tc>
          <w:tcPr>
            <w:tcW w:w="3357" w:type="pct"/>
            <w:shd w:val="clear" w:color="auto" w:fill="auto"/>
            <w:vAlign w:val="center"/>
          </w:tcPr>
          <w:p w:rsidR="00BF7FA3" w:rsidRPr="00485179" w:rsidRDefault="00BF7FA3" w:rsidP="00BF7FA3">
            <w:pPr>
              <w:pStyle w:val="aa"/>
              <w:numPr>
                <w:ilvl w:val="0"/>
                <w:numId w:val="36"/>
              </w:numPr>
              <w:spacing w:after="200" w:line="276" w:lineRule="auto"/>
              <w:rPr>
                <w:rFonts w:cs="Arial"/>
                <w:b/>
                <w:sz w:val="22"/>
                <w:szCs w:val="22"/>
              </w:rPr>
            </w:pPr>
            <w:r w:rsidRPr="00485179">
              <w:rPr>
                <w:rFonts w:cs="Arial"/>
                <w:b/>
                <w:sz w:val="22"/>
                <w:szCs w:val="22"/>
              </w:rPr>
              <w:t xml:space="preserve">Σημειώσεις – επισημάνσεις </w:t>
            </w:r>
          </w:p>
          <w:p w:rsidR="00BF7FA3" w:rsidRPr="00485179" w:rsidRDefault="00BF7FA3" w:rsidP="00BF7FA3">
            <w:pPr>
              <w:pStyle w:val="aa"/>
              <w:rPr>
                <w:rFonts w:cs="Arial"/>
                <w:b/>
                <w:sz w:val="22"/>
                <w:szCs w:val="22"/>
              </w:rPr>
            </w:pP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Η επιμέτρηση και </w:t>
            </w:r>
            <w:proofErr w:type="spellStart"/>
            <w:r w:rsidRPr="00485179">
              <w:rPr>
                <w:rFonts w:cs="Arial"/>
                <w:sz w:val="22"/>
                <w:szCs w:val="22"/>
              </w:rPr>
              <w:t>διαστασιολόγηση</w:t>
            </w:r>
            <w:proofErr w:type="spellEnd"/>
            <w:r w:rsidRPr="00485179">
              <w:rPr>
                <w:rFonts w:cs="Arial"/>
                <w:sz w:val="22"/>
                <w:szCs w:val="22"/>
              </w:rPr>
              <w:t xml:space="preserve"> είναι ενδεικτική.</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Ο Ανάδοχος υποχρεούται να λαμβάνει όλα τα απαραίτητα μέτρα ασφαλείας βάσει των διατάξεων της κείμενης νομοθεσίας, όπως αυτές ισχύουν, σε όλη τη διάρκεια εκτέλεσης των εργασιών.</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Ο ανάδοχος, το πολύ εντός πέντε (5) ημερών από την υπογραφή της Σύμβασης, υποχρεούται να καταθέσει χρονοδιάγραμμα υλοποίησης των εργασιών, το οποίο θα εγκριθεί από όλα τα εμπλεκόμενα τμήματα του Νοσοκομείου. </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Αυστηρή τήρηση στις «ΚΑΤΕΥΘΥΝΤΗΡΙΕΣ ΟΔΗΓΙΕΣ ΓΙΑ ΤΗΝ ΠΡΟΛΗΨΗ ΝΟΣΟΚΟΜΕΙΑΚΩΝ ΛΟΙΜΩΞΕΩΝ ΠΟΥ ΣΧΕΤΙΖΟΝΤΑΙ ΜΕ ΚΑΤΑΣΚΕΥΑΣΤΙΚΕΣ ΕΡΓΑΣΙΕΣ ΣΤΟ ΝΟΣΟΚΟΜΕΙΟ» , Αθήνα 2007.</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Ο Ανάδοχος θα  δύναται να εκτελέσει τις εργασίες σε όλη τη διάρκεια του 24ωρου, καθημερινές, Σαββατοκύριακα και αργίες. </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Πριν την σύνταξη της προσφοράς οι συμμετέχοντες  οφείλουν να επισκεφθούν των χώρο και να λάβουν πλήρη γνώση του αντικείμενου, των ιδιομορφιών και των συνθηκών εργασίας και να λάβουν βεβαίωση επίσκεψης από την Υπηρεσία [Επί Ποινή Αποκλεισμού].</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w:t>
            </w:r>
            <w:r w:rsidRPr="00485179">
              <w:rPr>
                <w:rFonts w:cs="Arial"/>
                <w:sz w:val="22"/>
                <w:szCs w:val="22"/>
              </w:rPr>
              <w:lastRenderedPageBreak/>
              <w:t>προδιαγραφές (ISO, CE-</w:t>
            </w:r>
            <w:proofErr w:type="spellStart"/>
            <w:r w:rsidRPr="00485179">
              <w:rPr>
                <w:rFonts w:cs="Arial"/>
                <w:sz w:val="22"/>
                <w:szCs w:val="22"/>
              </w:rPr>
              <w:t>marking,</w:t>
            </w:r>
            <w:proofErr w:type="spellEnd"/>
            <w:r w:rsidRPr="00485179">
              <w:rPr>
                <w:rFonts w:cs="Arial"/>
                <w:sz w:val="22"/>
                <w:szCs w:val="22"/>
              </w:rPr>
              <w:t xml:space="preserve"> ΕΛΟΤ, κλπ). </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Οι αποχρώσεις των χρωμάτων όλων των υλικών θα είναι επιλογή της Υπηρεσίας μας.</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485179">
              <w:rPr>
                <w:rFonts w:cs="Arial"/>
                <w:sz w:val="22"/>
                <w:szCs w:val="22"/>
              </w:rPr>
              <w:t>οντουλέ</w:t>
            </w:r>
            <w:proofErr w:type="spellEnd"/>
            <w:r w:rsidRPr="00485179">
              <w:rPr>
                <w:rFonts w:cs="Arial"/>
                <w:sz w:val="22"/>
                <w:szCs w:val="22"/>
              </w:rPr>
              <w:t xml:space="preserve"> κλπ) αφού αφαιρεθούν, θα απομακρυνθούν από τους χώρους με ειδικούς πλαστικούς σάκους.</w:t>
            </w:r>
          </w:p>
          <w:p w:rsidR="00BF7FA3" w:rsidRPr="00485179" w:rsidRDefault="00BF7FA3" w:rsidP="00D0729C">
            <w:pPr>
              <w:spacing w:after="200" w:line="276" w:lineRule="auto"/>
              <w:rPr>
                <w:rFonts w:cs="Arial"/>
                <w:b/>
                <w:sz w:val="22"/>
                <w:szCs w:val="22"/>
              </w:rPr>
            </w:pPr>
          </w:p>
        </w:tc>
        <w:tc>
          <w:tcPr>
            <w:tcW w:w="416" w:type="pct"/>
            <w:shd w:val="clear" w:color="auto" w:fill="auto"/>
            <w:vAlign w:val="center"/>
          </w:tcPr>
          <w:p w:rsidR="00BF7FA3" w:rsidRPr="00485179" w:rsidRDefault="00BF7FA3" w:rsidP="001715C4">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BF7FA3" w:rsidRPr="00485179" w:rsidRDefault="00BF7FA3" w:rsidP="005E0432">
            <w:pPr>
              <w:rPr>
                <w:rFonts w:cs="Arial"/>
                <w:iCs/>
                <w:color w:val="000000"/>
                <w:sz w:val="22"/>
                <w:szCs w:val="22"/>
              </w:rPr>
            </w:pPr>
          </w:p>
        </w:tc>
        <w:tc>
          <w:tcPr>
            <w:tcW w:w="576" w:type="pct"/>
            <w:shd w:val="clear" w:color="auto" w:fill="auto"/>
            <w:vAlign w:val="bottom"/>
          </w:tcPr>
          <w:p w:rsidR="00BF7FA3" w:rsidRPr="00485179" w:rsidRDefault="00BF7FA3" w:rsidP="005E0432">
            <w:pPr>
              <w:rPr>
                <w:rFonts w:cs="Arial"/>
                <w:iCs/>
                <w:color w:val="000000"/>
                <w:sz w:val="22"/>
                <w:szCs w:val="22"/>
              </w:rPr>
            </w:pPr>
          </w:p>
        </w:tc>
      </w:tr>
      <w:tr w:rsidR="00BF7FA3" w:rsidRPr="0035171D" w:rsidTr="00BF7FA3">
        <w:trPr>
          <w:trHeight w:val="300"/>
        </w:trPr>
        <w:tc>
          <w:tcPr>
            <w:tcW w:w="209" w:type="pct"/>
            <w:shd w:val="clear" w:color="auto" w:fill="auto"/>
            <w:vAlign w:val="center"/>
          </w:tcPr>
          <w:p w:rsidR="00BF7FA3" w:rsidRPr="00485179" w:rsidRDefault="00BF7FA3" w:rsidP="005E0432">
            <w:pPr>
              <w:rPr>
                <w:rFonts w:cs="Arial"/>
                <w:iCs/>
                <w:color w:val="000000"/>
                <w:sz w:val="22"/>
                <w:szCs w:val="22"/>
                <w:lang w:val="en-US"/>
              </w:rPr>
            </w:pPr>
            <w:r w:rsidRPr="00485179">
              <w:rPr>
                <w:rFonts w:cs="Arial"/>
                <w:iCs/>
                <w:color w:val="000000"/>
                <w:sz w:val="22"/>
                <w:szCs w:val="22"/>
                <w:lang w:val="en-US"/>
              </w:rPr>
              <w:lastRenderedPageBreak/>
              <w:t>11</w:t>
            </w:r>
          </w:p>
        </w:tc>
        <w:tc>
          <w:tcPr>
            <w:tcW w:w="3357" w:type="pct"/>
            <w:shd w:val="clear" w:color="auto" w:fill="auto"/>
            <w:vAlign w:val="center"/>
          </w:tcPr>
          <w:p w:rsidR="00BF7FA3" w:rsidRPr="00485179" w:rsidRDefault="00BF7FA3" w:rsidP="00BF7FA3">
            <w:pPr>
              <w:pStyle w:val="aa"/>
              <w:numPr>
                <w:ilvl w:val="0"/>
                <w:numId w:val="37"/>
              </w:numPr>
              <w:spacing w:after="200" w:line="276" w:lineRule="auto"/>
              <w:rPr>
                <w:rFonts w:cs="Arial"/>
                <w:b/>
                <w:sz w:val="22"/>
                <w:szCs w:val="22"/>
              </w:rPr>
            </w:pPr>
            <w:proofErr w:type="spellStart"/>
            <w:r w:rsidRPr="00485179">
              <w:rPr>
                <w:rFonts w:cs="Arial"/>
                <w:b/>
                <w:sz w:val="22"/>
                <w:szCs w:val="22"/>
              </w:rPr>
              <w:t>Προμετρηση</w:t>
            </w:r>
            <w:proofErr w:type="spellEnd"/>
            <w:r w:rsidRPr="00485179">
              <w:rPr>
                <w:rFonts w:cs="Arial"/>
                <w:b/>
                <w:sz w:val="22"/>
                <w:szCs w:val="22"/>
              </w:rPr>
              <w:t xml:space="preserve"> Εργασιών &amp;  Ενδεικτικός Προϋπολογισμός </w:t>
            </w:r>
          </w:p>
          <w:p w:rsidR="00BF7FA3" w:rsidRPr="00485179" w:rsidRDefault="00BF7FA3" w:rsidP="00BF7FA3">
            <w:pPr>
              <w:pStyle w:val="aa"/>
              <w:rPr>
                <w:rFonts w:cs="Arial"/>
                <w:sz w:val="22"/>
                <w:szCs w:val="22"/>
              </w:rPr>
            </w:pPr>
          </w:p>
          <w:tbl>
            <w:tblPr>
              <w:tblW w:w="9871" w:type="dxa"/>
              <w:tblInd w:w="91" w:type="dxa"/>
              <w:tblLook w:val="04A0"/>
            </w:tblPr>
            <w:tblGrid>
              <w:gridCol w:w="423"/>
              <w:gridCol w:w="2347"/>
              <w:gridCol w:w="869"/>
              <w:gridCol w:w="1060"/>
              <w:gridCol w:w="831"/>
              <w:gridCol w:w="758"/>
            </w:tblGrid>
            <w:tr w:rsidR="00BF7FA3" w:rsidRPr="00485179" w:rsidTr="001715C4">
              <w:trPr>
                <w:trHeight w:val="780"/>
              </w:trPr>
              <w:tc>
                <w:tcPr>
                  <w:tcW w:w="568" w:type="dxa"/>
                  <w:tcBorders>
                    <w:top w:val="single" w:sz="8" w:space="0" w:color="auto"/>
                    <w:left w:val="single" w:sz="8" w:space="0" w:color="auto"/>
                    <w:bottom w:val="single" w:sz="8"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Α/Α</w:t>
                  </w:r>
                </w:p>
              </w:tc>
              <w:tc>
                <w:tcPr>
                  <w:tcW w:w="4106" w:type="dxa"/>
                  <w:tcBorders>
                    <w:top w:val="single" w:sz="8" w:space="0" w:color="auto"/>
                    <w:left w:val="nil"/>
                    <w:bottom w:val="single" w:sz="8"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 xml:space="preserve">ΠΕΡΙΓΡΑΦΗ ΕΡΓΑΣΙΩΝ </w:t>
                  </w:r>
                </w:p>
              </w:tc>
              <w:tc>
                <w:tcPr>
                  <w:tcW w:w="1130" w:type="dxa"/>
                  <w:tcBorders>
                    <w:top w:val="single" w:sz="8" w:space="0" w:color="auto"/>
                    <w:left w:val="nil"/>
                    <w:bottom w:val="single" w:sz="8" w:space="0" w:color="auto"/>
                    <w:right w:val="single" w:sz="4" w:space="0" w:color="auto"/>
                  </w:tcBorders>
                  <w:shd w:val="clear" w:color="000000" w:fill="C5BE97"/>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ΜΟΝ. ΜΕΤΡΗΣΗΣ</w:t>
                  </w:r>
                </w:p>
              </w:tc>
              <w:tc>
                <w:tcPr>
                  <w:tcW w:w="1756" w:type="dxa"/>
                  <w:tcBorders>
                    <w:top w:val="single" w:sz="8" w:space="0" w:color="auto"/>
                    <w:left w:val="nil"/>
                    <w:bottom w:val="single" w:sz="8"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 xml:space="preserve">ΠΟΣΟΤΗΤΑ </w:t>
                  </w:r>
                </w:p>
              </w:tc>
              <w:tc>
                <w:tcPr>
                  <w:tcW w:w="1105" w:type="dxa"/>
                  <w:tcBorders>
                    <w:top w:val="single" w:sz="8" w:space="0" w:color="auto"/>
                    <w:left w:val="nil"/>
                    <w:bottom w:val="single" w:sz="8" w:space="0" w:color="auto"/>
                    <w:right w:val="single" w:sz="4" w:space="0" w:color="auto"/>
                  </w:tcBorders>
                  <w:shd w:val="clear" w:color="000000" w:fill="C5BE97"/>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ΤΙΜΗ ΜΟΝΑΔΑΣ</w:t>
                  </w:r>
                </w:p>
              </w:tc>
              <w:tc>
                <w:tcPr>
                  <w:tcW w:w="1206" w:type="dxa"/>
                  <w:tcBorders>
                    <w:top w:val="single" w:sz="8" w:space="0" w:color="auto"/>
                    <w:left w:val="nil"/>
                    <w:bottom w:val="single" w:sz="8" w:space="0" w:color="auto"/>
                    <w:right w:val="single" w:sz="8"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 xml:space="preserve">ΔΑΠΑΝΗ </w:t>
                  </w:r>
                </w:p>
              </w:tc>
            </w:tr>
            <w:tr w:rsidR="00BF7FA3" w:rsidRPr="00485179" w:rsidTr="001715C4">
              <w:trPr>
                <w:trHeight w:val="255"/>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1</w:t>
                  </w:r>
                </w:p>
              </w:tc>
              <w:tc>
                <w:tcPr>
                  <w:tcW w:w="4106" w:type="dxa"/>
                  <w:tcBorders>
                    <w:top w:val="nil"/>
                    <w:left w:val="nil"/>
                    <w:bottom w:val="single" w:sz="4" w:space="0" w:color="auto"/>
                    <w:right w:val="single" w:sz="4" w:space="0" w:color="auto"/>
                  </w:tcBorders>
                  <w:shd w:val="clear" w:color="auto" w:fill="auto"/>
                  <w:noWrap/>
                  <w:vAlign w:val="bottom"/>
                  <w:hideMark/>
                </w:tcPr>
                <w:p w:rsidR="00BF7FA3" w:rsidRPr="00485179" w:rsidRDefault="00BF7FA3" w:rsidP="001715C4">
                  <w:pPr>
                    <w:rPr>
                      <w:rFonts w:cs="Arial"/>
                      <w:color w:val="000000"/>
                      <w:sz w:val="22"/>
                      <w:szCs w:val="22"/>
                    </w:rPr>
                  </w:pPr>
                  <w:r w:rsidRPr="00485179">
                    <w:rPr>
                      <w:rFonts w:cs="Arial"/>
                      <w:color w:val="000000"/>
                      <w:sz w:val="22"/>
                      <w:szCs w:val="22"/>
                    </w:rPr>
                    <w:t xml:space="preserve">Καθαιρέσεις  -Αποξηλώσεις </w:t>
                  </w:r>
                </w:p>
              </w:tc>
              <w:tc>
                <w:tcPr>
                  <w:tcW w:w="1130" w:type="dxa"/>
                  <w:tcBorders>
                    <w:top w:val="nil"/>
                    <w:left w:val="nil"/>
                    <w:bottom w:val="single" w:sz="4" w:space="0" w:color="auto"/>
                    <w:right w:val="single" w:sz="4" w:space="0" w:color="auto"/>
                  </w:tcBorders>
                  <w:shd w:val="clear" w:color="auto" w:fill="auto"/>
                  <w:noWrap/>
                  <w:vAlign w:val="bottom"/>
                  <w:hideMark/>
                </w:tcPr>
                <w:p w:rsidR="00BF7FA3" w:rsidRPr="00485179" w:rsidRDefault="00BF7FA3" w:rsidP="001715C4">
                  <w:pPr>
                    <w:jc w:val="center"/>
                    <w:rPr>
                      <w:rFonts w:cs="Arial"/>
                      <w:color w:val="000000"/>
                      <w:sz w:val="22"/>
                      <w:szCs w:val="22"/>
                    </w:rPr>
                  </w:pPr>
                  <w:r w:rsidRPr="00485179">
                    <w:rPr>
                      <w:rFonts w:cs="Arial"/>
                      <w:color w:val="000000"/>
                      <w:sz w:val="22"/>
                      <w:szCs w:val="22"/>
                    </w:rPr>
                    <w:t>ΚΑ</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500,00 €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500,00 €</w:t>
                  </w:r>
                </w:p>
              </w:tc>
            </w:tr>
            <w:tr w:rsidR="00BF7FA3" w:rsidRPr="00485179" w:rsidTr="001715C4">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2</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r w:rsidRPr="00485179">
                    <w:rPr>
                      <w:rFonts w:cs="Arial"/>
                      <w:color w:val="000000"/>
                      <w:sz w:val="22"/>
                      <w:szCs w:val="22"/>
                    </w:rPr>
                    <w:t xml:space="preserve">Προμήθεια – Τοποθέτηση </w:t>
                  </w:r>
                  <w:proofErr w:type="spellStart"/>
                  <w:r w:rsidRPr="00485179">
                    <w:rPr>
                      <w:rFonts w:cs="Arial"/>
                      <w:color w:val="000000"/>
                      <w:sz w:val="22"/>
                      <w:szCs w:val="22"/>
                    </w:rPr>
                    <w:t>ομοιοηενους</w:t>
                  </w:r>
                  <w:proofErr w:type="spellEnd"/>
                  <w:r w:rsidRPr="00485179">
                    <w:rPr>
                      <w:rFonts w:cs="Arial"/>
                      <w:color w:val="000000"/>
                      <w:sz w:val="22"/>
                      <w:szCs w:val="22"/>
                    </w:rPr>
                    <w:t xml:space="preserve"> δαπέδου PVC, σε ρόλους  πλάτους 2,00m , πάχους 2 mm και συνολικού βάρους  2.90kg /</w:t>
                  </w:r>
                  <w:proofErr w:type="spellStart"/>
                  <w:r w:rsidRPr="00485179">
                    <w:rPr>
                      <w:rFonts w:cs="Arial"/>
                      <w:color w:val="000000"/>
                      <w:sz w:val="22"/>
                      <w:szCs w:val="22"/>
                    </w:rPr>
                    <w:t>m2</w:t>
                  </w:r>
                  <w:proofErr w:type="spellEnd"/>
                  <w:r w:rsidRPr="00485179">
                    <w:rPr>
                      <w:rFonts w:cs="Arial"/>
                      <w:color w:val="000000"/>
                      <w:sz w:val="22"/>
                      <w:szCs w:val="22"/>
                    </w:rPr>
                    <w:t xml:space="preserve">,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25</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65,00 €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1.625,00 €</w:t>
                  </w:r>
                </w:p>
              </w:tc>
            </w:tr>
            <w:tr w:rsidR="00BF7FA3" w:rsidRPr="00485179" w:rsidTr="001715C4">
              <w:trPr>
                <w:trHeight w:val="2205"/>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3</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r w:rsidRPr="00485179">
                    <w:rPr>
                      <w:rFonts w:cs="Arial"/>
                      <w:color w:val="000000"/>
                      <w:sz w:val="22"/>
                      <w:szCs w:val="22"/>
                    </w:rPr>
                    <w:t xml:space="preserve">Προμήθεια – Τοποθέτηση Ψευδοροφή από πλάκες </w:t>
                  </w:r>
                  <w:proofErr w:type="spellStart"/>
                  <w:r w:rsidRPr="00485179">
                    <w:rPr>
                      <w:rFonts w:cs="Arial"/>
                      <w:color w:val="000000"/>
                      <w:sz w:val="22"/>
                      <w:szCs w:val="22"/>
                    </w:rPr>
                    <w:t>γυψοσανίδωνμε</w:t>
                  </w:r>
                  <w:proofErr w:type="spellEnd"/>
                  <w:r w:rsidRPr="00485179">
                    <w:rPr>
                      <w:rFonts w:cs="Arial"/>
                      <w:color w:val="000000"/>
                      <w:sz w:val="22"/>
                      <w:szCs w:val="22"/>
                    </w:rPr>
                    <w:t xml:space="preserve"> </w:t>
                  </w:r>
                  <w:proofErr w:type="spellStart"/>
                  <w:r w:rsidRPr="00485179">
                    <w:rPr>
                      <w:rFonts w:cs="Arial"/>
                      <w:color w:val="000000"/>
                      <w:sz w:val="22"/>
                      <w:szCs w:val="22"/>
                    </w:rPr>
                    <w:t>αντιμικροβιακή</w:t>
                  </w:r>
                  <w:proofErr w:type="spellEnd"/>
                  <w:r w:rsidRPr="00485179">
                    <w:rPr>
                      <w:rFonts w:cs="Arial"/>
                      <w:color w:val="000000"/>
                      <w:sz w:val="22"/>
                      <w:szCs w:val="22"/>
                    </w:rPr>
                    <w:t xml:space="preserve"> προστασία, ενδεικτικού τύπου </w:t>
                  </w:r>
                  <w:proofErr w:type="spellStart"/>
                  <w:r w:rsidRPr="00485179">
                    <w:rPr>
                      <w:rFonts w:cs="Arial"/>
                      <w:color w:val="000000"/>
                      <w:sz w:val="22"/>
                      <w:szCs w:val="22"/>
                    </w:rPr>
                    <w:t>Knauf</w:t>
                  </w:r>
                  <w:proofErr w:type="spellEnd"/>
                  <w:r w:rsidRPr="00485179">
                    <w:rPr>
                      <w:rFonts w:cs="Arial"/>
                      <w:color w:val="000000"/>
                      <w:sz w:val="22"/>
                      <w:szCs w:val="22"/>
                    </w:rPr>
                    <w:t xml:space="preserve"> </w:t>
                  </w:r>
                  <w:proofErr w:type="spellStart"/>
                  <w:r w:rsidRPr="00485179">
                    <w:rPr>
                      <w:rFonts w:cs="Arial"/>
                      <w:color w:val="000000"/>
                      <w:sz w:val="22"/>
                      <w:szCs w:val="22"/>
                    </w:rPr>
                    <w:t>Danoline</w:t>
                  </w:r>
                  <w:proofErr w:type="spellEnd"/>
                  <w:r w:rsidRPr="00485179">
                    <w:rPr>
                      <w:rFonts w:cs="Arial"/>
                      <w:color w:val="000000"/>
                      <w:sz w:val="22"/>
                      <w:szCs w:val="22"/>
                    </w:rPr>
                    <w:t xml:space="preserve"> </w:t>
                  </w:r>
                  <w:proofErr w:type="spellStart"/>
                  <w:r w:rsidRPr="00485179">
                    <w:rPr>
                      <w:rFonts w:cs="Arial"/>
                      <w:color w:val="000000"/>
                      <w:sz w:val="22"/>
                      <w:szCs w:val="22"/>
                    </w:rPr>
                    <w:t>Tiles</w:t>
                  </w:r>
                  <w:proofErr w:type="spellEnd"/>
                  <w:r w:rsidRPr="00485179">
                    <w:rPr>
                      <w:rFonts w:cs="Arial"/>
                      <w:color w:val="000000"/>
                      <w:sz w:val="22"/>
                      <w:szCs w:val="22"/>
                    </w:rPr>
                    <w:t xml:space="preserve"> </w:t>
                  </w:r>
                  <w:proofErr w:type="spellStart"/>
                  <w:r w:rsidRPr="00485179">
                    <w:rPr>
                      <w:rFonts w:cs="Arial"/>
                      <w:color w:val="000000"/>
                      <w:sz w:val="22"/>
                      <w:szCs w:val="22"/>
                    </w:rPr>
                    <w:t>Hygena</w:t>
                  </w:r>
                  <w:proofErr w:type="spellEnd"/>
                  <w:r w:rsidRPr="00485179">
                    <w:rPr>
                      <w:rFonts w:cs="Arial"/>
                      <w:color w:val="000000"/>
                      <w:sz w:val="22"/>
                      <w:szCs w:val="22"/>
                    </w:rPr>
                    <w:t xml:space="preserve"> ή Ισοδύναμο, πάχους 9.5mm, διαστάσεων 600x600mm, μετά του σκελετού ανάρτησης, σύμφωνα με την Τεχνική Περιγραφή,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22</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50,00 €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1.100,00 €</w:t>
                  </w:r>
                </w:p>
              </w:tc>
            </w:tr>
            <w:tr w:rsidR="00BF7FA3" w:rsidRPr="00485179" w:rsidTr="001715C4">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4</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proofErr w:type="spellStart"/>
                  <w:r w:rsidRPr="00485179">
                    <w:rPr>
                      <w:rFonts w:cs="Arial"/>
                      <w:color w:val="000000"/>
                      <w:sz w:val="22"/>
                      <w:szCs w:val="22"/>
                    </w:rPr>
                    <w:t>Αντιμικροβιακή</w:t>
                  </w:r>
                  <w:proofErr w:type="spellEnd"/>
                  <w:r w:rsidRPr="00485179">
                    <w:rPr>
                      <w:rFonts w:cs="Arial"/>
                      <w:color w:val="000000"/>
                      <w:sz w:val="22"/>
                      <w:szCs w:val="22"/>
                    </w:rPr>
                    <w:t xml:space="preserve"> επένδυση τοίχων με φύλλα PVC "UPVC" με σατινέ επεξεργασία πάχους </w:t>
                  </w:r>
                  <w:r w:rsidRPr="00485179">
                    <w:rPr>
                      <w:rFonts w:cs="Arial"/>
                      <w:color w:val="000000"/>
                      <w:sz w:val="22"/>
                      <w:szCs w:val="22"/>
                    </w:rPr>
                    <w:lastRenderedPageBreak/>
                    <w:t xml:space="preserve">φύλλου 3,2 mm, σύμφωνα με την Τεχνική Περιγραφή,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lastRenderedPageBreak/>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55</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120,00 €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6.600,00 €</w:t>
                  </w:r>
                </w:p>
              </w:tc>
            </w:tr>
            <w:tr w:rsidR="00BF7FA3" w:rsidRPr="00485179" w:rsidTr="001715C4">
              <w:trPr>
                <w:trHeight w:val="1275"/>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lastRenderedPageBreak/>
                    <w:t>5</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r w:rsidRPr="00485179">
                    <w:rPr>
                      <w:rFonts w:cs="Arial"/>
                      <w:color w:val="000000"/>
                      <w:sz w:val="22"/>
                      <w:szCs w:val="22"/>
                    </w:rPr>
                    <w:t xml:space="preserve">Κατασκευή </w:t>
                  </w:r>
                  <w:proofErr w:type="spellStart"/>
                  <w:r w:rsidRPr="00485179">
                    <w:rPr>
                      <w:rFonts w:cs="Arial"/>
                      <w:color w:val="000000"/>
                      <w:sz w:val="22"/>
                      <w:szCs w:val="22"/>
                    </w:rPr>
                    <w:t>τοιχοπετασματων</w:t>
                  </w:r>
                  <w:proofErr w:type="spellEnd"/>
                  <w:r w:rsidRPr="00485179">
                    <w:rPr>
                      <w:rFonts w:cs="Arial"/>
                      <w:color w:val="000000"/>
                      <w:sz w:val="22"/>
                      <w:szCs w:val="22"/>
                    </w:rPr>
                    <w:t xml:space="preserve"> μια ορατής όψης με </w:t>
                  </w:r>
                  <w:proofErr w:type="spellStart"/>
                  <w:r w:rsidRPr="00485179">
                    <w:rPr>
                      <w:rFonts w:cs="Arial"/>
                      <w:color w:val="000000"/>
                      <w:sz w:val="22"/>
                      <w:szCs w:val="22"/>
                    </w:rPr>
                    <w:t>ανθυγρή</w:t>
                  </w:r>
                  <w:proofErr w:type="spellEnd"/>
                  <w:r w:rsidRPr="00485179">
                    <w:rPr>
                      <w:rFonts w:cs="Arial"/>
                      <w:color w:val="000000"/>
                      <w:sz w:val="22"/>
                      <w:szCs w:val="22"/>
                    </w:rPr>
                    <w:t xml:space="preserve"> κοινή γυψοσανίδα σε εσοχές και κουφώματα, επί κοινού μεταλλικού σκελετού, συμπεριλαμβανομένων των ειδικών εξαρτημάτων,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10</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40,00 €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400,00 €</w:t>
                  </w:r>
                </w:p>
              </w:tc>
            </w:tr>
            <w:tr w:rsidR="00BF7FA3" w:rsidRPr="00485179" w:rsidTr="001715C4">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6</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r w:rsidRPr="00485179">
                    <w:rPr>
                      <w:rFonts w:cs="Arial"/>
                      <w:color w:val="000000"/>
                      <w:sz w:val="22"/>
                      <w:szCs w:val="22"/>
                    </w:rPr>
                    <w:t xml:space="preserve">Προμήθεια και τοποθέτηση 4 φωτιστικών σωμάτων LED  60x60, Ενδεικτικός τύπος φωτιστικού σώματος panelledPHILIPSRC065B,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ΤΕΜ</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4</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80,00 €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320,00 €</w:t>
                  </w:r>
                </w:p>
              </w:tc>
            </w:tr>
            <w:tr w:rsidR="00BF7FA3" w:rsidRPr="00485179" w:rsidTr="001715C4">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7</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r w:rsidRPr="00485179">
                    <w:rPr>
                      <w:rFonts w:cs="Arial"/>
                      <w:color w:val="000000"/>
                      <w:sz w:val="22"/>
                      <w:szCs w:val="22"/>
                    </w:rPr>
                    <w:t xml:space="preserve">Προμήθεια – Τοποθέτηση Δίφυλλης Αυτόματης θύρας  Αλουμινίου, ενδεικτικών διαστάσεων 110x205cm,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ΤΕΜ</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5.300,00 €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5.300,00 €</w:t>
                  </w:r>
                </w:p>
              </w:tc>
            </w:tr>
            <w:tr w:rsidR="00BF7FA3" w:rsidRPr="00485179" w:rsidTr="001715C4">
              <w:trPr>
                <w:trHeight w:val="1035"/>
              </w:trPr>
              <w:tc>
                <w:tcPr>
                  <w:tcW w:w="568" w:type="dxa"/>
                  <w:tcBorders>
                    <w:top w:val="nil"/>
                    <w:left w:val="single" w:sz="8" w:space="0" w:color="auto"/>
                    <w:bottom w:val="single" w:sz="8" w:space="0" w:color="auto"/>
                    <w:right w:val="single" w:sz="4" w:space="0" w:color="auto"/>
                  </w:tcBorders>
                  <w:shd w:val="clear" w:color="000000" w:fill="C5BE97"/>
                  <w:noWrap/>
                  <w:vAlign w:val="center"/>
                  <w:hideMark/>
                </w:tcPr>
                <w:p w:rsidR="00BF7FA3" w:rsidRPr="00485179" w:rsidRDefault="00BF7FA3" w:rsidP="001715C4">
                  <w:pPr>
                    <w:jc w:val="center"/>
                    <w:rPr>
                      <w:rFonts w:cs="Arial"/>
                      <w:b/>
                      <w:bCs/>
                      <w:color w:val="000000"/>
                      <w:sz w:val="22"/>
                      <w:szCs w:val="22"/>
                    </w:rPr>
                  </w:pPr>
                  <w:r w:rsidRPr="00485179">
                    <w:rPr>
                      <w:rFonts w:cs="Arial"/>
                      <w:b/>
                      <w:bCs/>
                      <w:color w:val="000000"/>
                      <w:sz w:val="22"/>
                      <w:szCs w:val="22"/>
                    </w:rPr>
                    <w:t>8</w:t>
                  </w:r>
                </w:p>
              </w:tc>
              <w:tc>
                <w:tcPr>
                  <w:tcW w:w="4106" w:type="dxa"/>
                  <w:tcBorders>
                    <w:top w:val="nil"/>
                    <w:left w:val="nil"/>
                    <w:bottom w:val="single" w:sz="8" w:space="0" w:color="auto"/>
                    <w:right w:val="single" w:sz="4" w:space="0" w:color="auto"/>
                  </w:tcBorders>
                  <w:shd w:val="clear" w:color="auto" w:fill="auto"/>
                  <w:vAlign w:val="bottom"/>
                  <w:hideMark/>
                </w:tcPr>
                <w:p w:rsidR="00BF7FA3" w:rsidRPr="00485179" w:rsidRDefault="00BF7FA3" w:rsidP="001715C4">
                  <w:pPr>
                    <w:rPr>
                      <w:rFonts w:cs="Arial"/>
                      <w:color w:val="000000"/>
                      <w:sz w:val="22"/>
                      <w:szCs w:val="22"/>
                    </w:rPr>
                  </w:pPr>
                  <w:proofErr w:type="spellStart"/>
                  <w:r w:rsidRPr="00485179">
                    <w:rPr>
                      <w:rFonts w:cs="Arial"/>
                      <w:color w:val="000000"/>
                      <w:sz w:val="22"/>
                      <w:szCs w:val="22"/>
                    </w:rPr>
                    <w:t>Αντιμικροβιακή</w:t>
                  </w:r>
                  <w:proofErr w:type="spellEnd"/>
                  <w:r w:rsidRPr="00485179">
                    <w:rPr>
                      <w:rFonts w:cs="Arial"/>
                      <w:color w:val="000000"/>
                      <w:sz w:val="22"/>
                      <w:szCs w:val="22"/>
                    </w:rPr>
                    <w:t xml:space="preserve"> βαφή με ειδικά </w:t>
                  </w:r>
                  <w:proofErr w:type="spellStart"/>
                  <w:r w:rsidRPr="00485179">
                    <w:rPr>
                      <w:rFonts w:cs="Arial"/>
                      <w:color w:val="000000"/>
                      <w:sz w:val="22"/>
                      <w:szCs w:val="22"/>
                    </w:rPr>
                    <w:t>αντιμικροβιακά</w:t>
                  </w:r>
                  <w:proofErr w:type="spellEnd"/>
                  <w:r w:rsidRPr="00485179">
                    <w:rPr>
                      <w:rFonts w:cs="Arial"/>
                      <w:color w:val="000000"/>
                      <w:sz w:val="22"/>
                      <w:szCs w:val="22"/>
                    </w:rPr>
                    <w:t xml:space="preserve"> χρώματα τύπου BIONI HYGIENIC, ενεργητικής – </w:t>
                  </w:r>
                  <w:proofErr w:type="spellStart"/>
                  <w:r w:rsidRPr="00485179">
                    <w:rPr>
                      <w:rFonts w:cs="Arial"/>
                      <w:color w:val="000000"/>
                      <w:sz w:val="22"/>
                      <w:szCs w:val="22"/>
                    </w:rPr>
                    <w:t>αντιμικροβιακής</w:t>
                  </w:r>
                  <w:proofErr w:type="spellEnd"/>
                  <w:r w:rsidRPr="00485179">
                    <w:rPr>
                      <w:rFonts w:cs="Arial"/>
                      <w:color w:val="000000"/>
                      <w:sz w:val="22"/>
                      <w:szCs w:val="22"/>
                    </w:rPr>
                    <w:t xml:space="preserve"> δράσης σε επιφάνειες, σύμφωνα με την Τεχνική Περιγραφή. </w:t>
                  </w:r>
                </w:p>
              </w:tc>
              <w:tc>
                <w:tcPr>
                  <w:tcW w:w="1130" w:type="dxa"/>
                  <w:tcBorders>
                    <w:top w:val="nil"/>
                    <w:left w:val="nil"/>
                    <w:bottom w:val="single" w:sz="8"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8"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100</w:t>
                  </w:r>
                </w:p>
              </w:tc>
              <w:tc>
                <w:tcPr>
                  <w:tcW w:w="1105" w:type="dxa"/>
                  <w:tcBorders>
                    <w:top w:val="nil"/>
                    <w:left w:val="nil"/>
                    <w:bottom w:val="single" w:sz="8" w:space="0" w:color="auto"/>
                    <w:right w:val="single" w:sz="4"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15,00 €</w:t>
                  </w:r>
                </w:p>
              </w:tc>
              <w:tc>
                <w:tcPr>
                  <w:tcW w:w="1206" w:type="dxa"/>
                  <w:tcBorders>
                    <w:top w:val="nil"/>
                    <w:left w:val="nil"/>
                    <w:bottom w:val="single" w:sz="8" w:space="0" w:color="auto"/>
                    <w:right w:val="single" w:sz="8" w:space="0" w:color="auto"/>
                  </w:tcBorders>
                  <w:shd w:val="clear" w:color="auto" w:fill="auto"/>
                  <w:noWrap/>
                  <w:vAlign w:val="center"/>
                  <w:hideMark/>
                </w:tcPr>
                <w:p w:rsidR="00BF7FA3" w:rsidRPr="00485179" w:rsidRDefault="00BF7FA3" w:rsidP="001715C4">
                  <w:pPr>
                    <w:jc w:val="center"/>
                    <w:rPr>
                      <w:rFonts w:cs="Arial"/>
                      <w:color w:val="000000"/>
                      <w:sz w:val="22"/>
                      <w:szCs w:val="22"/>
                    </w:rPr>
                  </w:pPr>
                  <w:r w:rsidRPr="00485179">
                    <w:rPr>
                      <w:rFonts w:cs="Arial"/>
                      <w:color w:val="000000"/>
                      <w:sz w:val="22"/>
                      <w:szCs w:val="22"/>
                    </w:rPr>
                    <w:t>1.500,00 €</w:t>
                  </w:r>
                </w:p>
              </w:tc>
            </w:tr>
            <w:tr w:rsidR="00BF7FA3" w:rsidRPr="00485179" w:rsidTr="001715C4">
              <w:trPr>
                <w:trHeight w:val="255"/>
              </w:trPr>
              <w:tc>
                <w:tcPr>
                  <w:tcW w:w="568" w:type="dxa"/>
                  <w:tcBorders>
                    <w:top w:val="nil"/>
                    <w:left w:val="nil"/>
                    <w:bottom w:val="nil"/>
                    <w:right w:val="nil"/>
                  </w:tcBorders>
                  <w:shd w:val="clear" w:color="auto" w:fill="auto"/>
                  <w:noWrap/>
                  <w:vAlign w:val="bottom"/>
                  <w:hideMark/>
                </w:tcPr>
                <w:p w:rsidR="00BF7FA3" w:rsidRPr="00485179" w:rsidRDefault="00BF7FA3" w:rsidP="001715C4">
                  <w:pPr>
                    <w:jc w:val="center"/>
                    <w:rPr>
                      <w:rFonts w:cs="Arial"/>
                      <w:b/>
                      <w:bCs/>
                      <w:color w:val="000000"/>
                      <w:sz w:val="22"/>
                      <w:szCs w:val="22"/>
                    </w:rPr>
                  </w:pPr>
                </w:p>
              </w:tc>
              <w:tc>
                <w:tcPr>
                  <w:tcW w:w="4106" w:type="dxa"/>
                  <w:tcBorders>
                    <w:top w:val="nil"/>
                    <w:left w:val="nil"/>
                    <w:bottom w:val="nil"/>
                    <w:right w:val="nil"/>
                  </w:tcBorders>
                  <w:shd w:val="clear" w:color="auto" w:fill="auto"/>
                  <w:vAlign w:val="bottom"/>
                  <w:hideMark/>
                </w:tcPr>
                <w:p w:rsidR="00BF7FA3" w:rsidRPr="00485179" w:rsidRDefault="00BF7FA3" w:rsidP="001715C4">
                  <w:pPr>
                    <w:rPr>
                      <w:rFonts w:cs="Arial"/>
                      <w:color w:val="000000"/>
                      <w:sz w:val="22"/>
                      <w:szCs w:val="22"/>
                    </w:rPr>
                  </w:pPr>
                </w:p>
              </w:tc>
              <w:tc>
                <w:tcPr>
                  <w:tcW w:w="1130" w:type="dxa"/>
                  <w:tcBorders>
                    <w:top w:val="nil"/>
                    <w:left w:val="nil"/>
                    <w:bottom w:val="nil"/>
                    <w:right w:val="nil"/>
                  </w:tcBorders>
                  <w:shd w:val="clear" w:color="auto" w:fill="auto"/>
                  <w:noWrap/>
                  <w:vAlign w:val="bottom"/>
                  <w:hideMark/>
                </w:tcPr>
                <w:p w:rsidR="00BF7FA3" w:rsidRPr="00485179" w:rsidRDefault="00BF7FA3" w:rsidP="001715C4">
                  <w:pPr>
                    <w:rPr>
                      <w:rFonts w:cs="Arial"/>
                      <w:color w:val="000000"/>
                      <w:sz w:val="22"/>
                      <w:szCs w:val="22"/>
                    </w:rPr>
                  </w:pPr>
                </w:p>
              </w:tc>
              <w:tc>
                <w:tcPr>
                  <w:tcW w:w="2861" w:type="dxa"/>
                  <w:gridSpan w:val="2"/>
                  <w:tcBorders>
                    <w:top w:val="nil"/>
                    <w:left w:val="single" w:sz="4" w:space="0" w:color="auto"/>
                    <w:bottom w:val="single" w:sz="4" w:space="0" w:color="auto"/>
                    <w:right w:val="single" w:sz="4" w:space="0" w:color="auto"/>
                  </w:tcBorders>
                  <w:shd w:val="clear" w:color="auto" w:fill="auto"/>
                  <w:noWrap/>
                  <w:vAlign w:val="center"/>
                  <w:hideMark/>
                </w:tcPr>
                <w:p w:rsidR="00BF7FA3" w:rsidRPr="00485179" w:rsidRDefault="00BF7FA3" w:rsidP="001715C4">
                  <w:pPr>
                    <w:jc w:val="center"/>
                    <w:rPr>
                      <w:rFonts w:cs="Arial"/>
                      <w:b/>
                      <w:bCs/>
                      <w:color w:val="000000"/>
                      <w:sz w:val="22"/>
                      <w:szCs w:val="22"/>
                    </w:rPr>
                  </w:pPr>
                </w:p>
                <w:p w:rsidR="00BF7FA3" w:rsidRPr="00485179" w:rsidRDefault="00BF7FA3" w:rsidP="001715C4">
                  <w:pPr>
                    <w:jc w:val="center"/>
                    <w:rPr>
                      <w:rFonts w:cs="Arial"/>
                      <w:b/>
                      <w:bCs/>
                      <w:color w:val="000000"/>
                      <w:sz w:val="22"/>
                      <w:szCs w:val="22"/>
                    </w:rPr>
                  </w:pPr>
                  <w:r w:rsidRPr="00485179">
                    <w:rPr>
                      <w:rFonts w:cs="Arial"/>
                      <w:b/>
                      <w:bCs/>
                      <w:color w:val="000000"/>
                      <w:sz w:val="22"/>
                      <w:szCs w:val="22"/>
                    </w:rPr>
                    <w:t>Σύνολο πλέον Φ.Π.Α.</w:t>
                  </w:r>
                </w:p>
                <w:p w:rsidR="00BF7FA3" w:rsidRPr="00485179" w:rsidRDefault="00BF7FA3" w:rsidP="001715C4">
                  <w:pPr>
                    <w:jc w:val="center"/>
                    <w:rPr>
                      <w:rFonts w:cs="Arial"/>
                      <w:b/>
                      <w:bCs/>
                      <w:color w:val="000000"/>
                      <w:sz w:val="22"/>
                      <w:szCs w:val="22"/>
                    </w:rPr>
                  </w:pPr>
                </w:p>
              </w:tc>
              <w:tc>
                <w:tcPr>
                  <w:tcW w:w="120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1715C4">
                  <w:pPr>
                    <w:rPr>
                      <w:rFonts w:cs="Arial"/>
                      <w:b/>
                      <w:bCs/>
                      <w:color w:val="000000"/>
                      <w:sz w:val="22"/>
                      <w:szCs w:val="22"/>
                    </w:rPr>
                  </w:pPr>
                  <w:r w:rsidRPr="00485179">
                    <w:rPr>
                      <w:rFonts w:cs="Arial"/>
                      <w:b/>
                      <w:bCs/>
                      <w:color w:val="000000"/>
                      <w:sz w:val="22"/>
                      <w:szCs w:val="22"/>
                    </w:rPr>
                    <w:t>17.345,00 €</w:t>
                  </w:r>
                </w:p>
              </w:tc>
            </w:tr>
          </w:tbl>
          <w:p w:rsidR="00BF7FA3" w:rsidRPr="00485179" w:rsidRDefault="00BF7FA3" w:rsidP="00BF7FA3">
            <w:pPr>
              <w:rPr>
                <w:rFonts w:cs="Arial"/>
                <w:sz w:val="22"/>
                <w:szCs w:val="22"/>
              </w:rPr>
            </w:pPr>
          </w:p>
          <w:p w:rsidR="00BF7FA3" w:rsidRPr="00485179" w:rsidRDefault="00BF7FA3" w:rsidP="00BF7FA3">
            <w:pPr>
              <w:contextualSpacing/>
              <w:jc w:val="both"/>
              <w:rPr>
                <w:rFonts w:eastAsia="Arial" w:cs="Arial"/>
                <w:i/>
                <w:sz w:val="22"/>
                <w:szCs w:val="22"/>
              </w:rPr>
            </w:pPr>
            <w:r w:rsidRPr="00485179">
              <w:rPr>
                <w:rFonts w:eastAsia="Arial" w:cs="Arial"/>
                <w:i/>
                <w:sz w:val="22"/>
                <w:szCs w:val="22"/>
              </w:rPr>
              <w:lastRenderedPageBreak/>
              <w:t>Το εκτιμώμενο συνολικό κόστος Υλικών :       9.125,</w:t>
            </w:r>
            <w:r w:rsidRPr="00485179">
              <w:rPr>
                <w:rFonts w:eastAsia="Arial" w:cs="Arial"/>
                <w:i/>
                <w:sz w:val="22"/>
                <w:szCs w:val="22"/>
                <w:vertAlign w:val="subscript"/>
              </w:rPr>
              <w:t>00</w:t>
            </w:r>
            <w:r w:rsidRPr="00485179">
              <w:rPr>
                <w:rFonts w:eastAsia="Arial" w:cs="Arial"/>
                <w:i/>
                <w:sz w:val="22"/>
                <w:szCs w:val="22"/>
              </w:rPr>
              <w:t>€ πλέον Φ.Π.Α.</w:t>
            </w:r>
          </w:p>
          <w:p w:rsidR="00BF7FA3" w:rsidRPr="00485179" w:rsidRDefault="00BF7FA3" w:rsidP="00BF7FA3">
            <w:pPr>
              <w:contextualSpacing/>
              <w:jc w:val="both"/>
              <w:rPr>
                <w:rFonts w:eastAsia="Arial" w:cs="Arial"/>
                <w:i/>
                <w:sz w:val="22"/>
                <w:szCs w:val="22"/>
              </w:rPr>
            </w:pPr>
            <w:r w:rsidRPr="00485179">
              <w:rPr>
                <w:rFonts w:eastAsia="Arial" w:cs="Arial"/>
                <w:i/>
                <w:sz w:val="22"/>
                <w:szCs w:val="22"/>
              </w:rPr>
              <w:t>Το εκτιμώμενο συνολικό κόστος Εργασιών :  8.220,</w:t>
            </w:r>
            <w:r w:rsidRPr="00485179">
              <w:rPr>
                <w:rFonts w:eastAsia="Arial" w:cs="Arial"/>
                <w:i/>
                <w:sz w:val="22"/>
                <w:szCs w:val="22"/>
                <w:vertAlign w:val="subscript"/>
              </w:rPr>
              <w:t>00</w:t>
            </w:r>
            <w:r w:rsidRPr="00485179">
              <w:rPr>
                <w:rFonts w:eastAsia="Arial" w:cs="Arial"/>
                <w:i/>
                <w:sz w:val="22"/>
                <w:szCs w:val="22"/>
              </w:rPr>
              <w:t>€ πλέον Φ.Π.Α.</w:t>
            </w:r>
          </w:p>
          <w:p w:rsidR="00BF7FA3" w:rsidRPr="00485179" w:rsidRDefault="00BF7FA3" w:rsidP="00BF7FA3">
            <w:pPr>
              <w:contextualSpacing/>
              <w:jc w:val="both"/>
              <w:rPr>
                <w:rFonts w:eastAsia="Arial" w:cs="Arial"/>
                <w:b/>
                <w:i/>
                <w:sz w:val="22"/>
                <w:szCs w:val="22"/>
                <w:u w:val="single"/>
              </w:rPr>
            </w:pPr>
            <w:r w:rsidRPr="00485179">
              <w:rPr>
                <w:rFonts w:eastAsia="Arial" w:cs="Arial"/>
                <w:b/>
                <w:i/>
                <w:sz w:val="22"/>
                <w:szCs w:val="22"/>
                <w:u w:val="single"/>
              </w:rPr>
              <w:t>Συνολικό εκτιμώμενο κόστος :         17.345,</w:t>
            </w:r>
            <w:r w:rsidRPr="00485179">
              <w:rPr>
                <w:rFonts w:eastAsia="Arial" w:cs="Arial"/>
                <w:b/>
                <w:i/>
                <w:sz w:val="22"/>
                <w:szCs w:val="22"/>
                <w:u w:val="single"/>
                <w:vertAlign w:val="subscript"/>
              </w:rPr>
              <w:t>00</w:t>
            </w:r>
            <w:r w:rsidRPr="00485179">
              <w:rPr>
                <w:rFonts w:eastAsia="Arial" w:cs="Arial"/>
                <w:b/>
                <w:i/>
                <w:sz w:val="22"/>
                <w:szCs w:val="22"/>
                <w:u w:val="single"/>
              </w:rPr>
              <w:t xml:space="preserve"> €  πλέον Φ.Π.Α.</w:t>
            </w:r>
          </w:p>
          <w:p w:rsidR="00BF7FA3" w:rsidRPr="00485179" w:rsidRDefault="00BF7FA3" w:rsidP="00BF7FA3">
            <w:pPr>
              <w:rPr>
                <w:rFonts w:cs="Arial"/>
                <w:sz w:val="22"/>
                <w:szCs w:val="22"/>
              </w:rPr>
            </w:pPr>
          </w:p>
          <w:p w:rsidR="00BF7FA3" w:rsidRPr="00485179" w:rsidRDefault="00BF7FA3" w:rsidP="00BF7FA3">
            <w:pPr>
              <w:rPr>
                <w:rFonts w:cs="Arial"/>
                <w:sz w:val="22"/>
                <w:szCs w:val="22"/>
              </w:rPr>
            </w:pPr>
          </w:p>
          <w:p w:rsidR="00BF7FA3" w:rsidRPr="00485179" w:rsidRDefault="00BF7FA3" w:rsidP="00BF7FA3">
            <w:pPr>
              <w:ind w:left="360"/>
              <w:jc w:val="both"/>
              <w:rPr>
                <w:rFonts w:cs="Arial"/>
                <w:sz w:val="22"/>
                <w:szCs w:val="22"/>
                <w:u w:val="single"/>
              </w:rPr>
            </w:pPr>
            <w:r w:rsidRPr="00485179">
              <w:rPr>
                <w:rFonts w:cs="Arial"/>
                <w:sz w:val="22"/>
                <w:szCs w:val="22"/>
                <w:u w:val="single"/>
              </w:rPr>
              <w:t>Στις τιμές συμπεριλαμβάνονται:</w:t>
            </w:r>
          </w:p>
          <w:p w:rsidR="00BF7FA3" w:rsidRPr="00485179" w:rsidRDefault="00BF7FA3" w:rsidP="00BF7FA3">
            <w:pPr>
              <w:ind w:left="360"/>
              <w:rPr>
                <w:rFonts w:cs="Arial"/>
                <w:sz w:val="22"/>
                <w:szCs w:val="22"/>
              </w:rPr>
            </w:pPr>
            <w:r w:rsidRPr="00485179">
              <w:rPr>
                <w:rFonts w:cs="Arial"/>
                <w:sz w:val="22"/>
                <w:szCs w:val="22"/>
              </w:rPr>
              <w:t xml:space="preserve"> • Όλα τα απαραίτητα υλικά και εργασία που θα απαιτηθούν για την άρτια εκτέλεση των εργασιών σύμφωνα με τους κανόνες της τέχνης και της επιστήμης. </w:t>
            </w:r>
          </w:p>
          <w:p w:rsidR="00BF7FA3" w:rsidRPr="00485179" w:rsidRDefault="00BF7FA3" w:rsidP="00BF7FA3">
            <w:pPr>
              <w:ind w:left="360"/>
              <w:rPr>
                <w:rFonts w:cs="Arial"/>
                <w:sz w:val="22"/>
                <w:szCs w:val="22"/>
              </w:rPr>
            </w:pPr>
            <w:r w:rsidRPr="00485179">
              <w:rPr>
                <w:rFonts w:cs="Arial"/>
                <w:sz w:val="22"/>
                <w:szCs w:val="22"/>
              </w:rPr>
              <w:t>• Τα μέτρα ασφαλείας που θα απαιτηθούν κατά την εκτέλεση των εργασιών.</w:t>
            </w:r>
          </w:p>
          <w:p w:rsidR="00BF7FA3" w:rsidRPr="00143717" w:rsidRDefault="00BF7FA3" w:rsidP="00BF7FA3">
            <w:pPr>
              <w:spacing w:after="200" w:line="276" w:lineRule="auto"/>
              <w:rPr>
                <w:rFonts w:cs="Arial"/>
                <w:b/>
                <w:sz w:val="22"/>
                <w:szCs w:val="22"/>
              </w:rPr>
            </w:pPr>
          </w:p>
        </w:tc>
        <w:tc>
          <w:tcPr>
            <w:tcW w:w="416" w:type="pct"/>
            <w:shd w:val="clear" w:color="auto" w:fill="auto"/>
            <w:vAlign w:val="center"/>
          </w:tcPr>
          <w:p w:rsidR="00BF7FA3" w:rsidRPr="00485179" w:rsidRDefault="00BF7FA3" w:rsidP="001715C4">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BF7FA3" w:rsidRPr="0035171D" w:rsidRDefault="00BF7FA3" w:rsidP="005E0432">
            <w:pPr>
              <w:rPr>
                <w:rFonts w:cs="Arial"/>
                <w:iCs/>
                <w:color w:val="000000"/>
                <w:sz w:val="22"/>
                <w:szCs w:val="22"/>
              </w:rPr>
            </w:pPr>
          </w:p>
        </w:tc>
        <w:tc>
          <w:tcPr>
            <w:tcW w:w="576" w:type="pct"/>
            <w:shd w:val="clear" w:color="auto" w:fill="auto"/>
            <w:vAlign w:val="bottom"/>
          </w:tcPr>
          <w:p w:rsidR="00BF7FA3" w:rsidRPr="0035171D" w:rsidRDefault="00BF7FA3" w:rsidP="005E0432">
            <w:pPr>
              <w:rPr>
                <w:rFonts w:cs="Arial"/>
                <w:iCs/>
                <w:color w:val="000000"/>
                <w:sz w:val="22"/>
                <w:szCs w:val="22"/>
              </w:rPr>
            </w:pPr>
          </w:p>
        </w:tc>
      </w:tr>
    </w:tbl>
    <w:p w:rsidR="005E0432" w:rsidRPr="0035171D" w:rsidRDefault="005E0432" w:rsidP="005E0432">
      <w:pPr>
        <w:autoSpaceDE w:val="0"/>
        <w:autoSpaceDN w:val="0"/>
        <w:adjustRightInd w:val="0"/>
        <w:rPr>
          <w:rFonts w:cs="Arial"/>
          <w:color w:val="000000"/>
          <w:sz w:val="22"/>
          <w:szCs w:val="22"/>
        </w:rPr>
      </w:pPr>
    </w:p>
    <w:p w:rsidR="005E0432" w:rsidRPr="001715C4" w:rsidRDefault="005E0432" w:rsidP="005E0432">
      <w:pPr>
        <w:autoSpaceDE w:val="0"/>
        <w:autoSpaceDN w:val="0"/>
        <w:adjustRightInd w:val="0"/>
        <w:rPr>
          <w:rFonts w:cs="Arial"/>
          <w:color w:val="000000"/>
          <w:sz w:val="22"/>
          <w:szCs w:val="22"/>
        </w:rPr>
      </w:pPr>
      <w:r w:rsidRPr="001715C4">
        <w:rPr>
          <w:rFonts w:cs="Arial"/>
          <w:color w:val="000000"/>
          <w:sz w:val="22"/>
          <w:szCs w:val="22"/>
        </w:rPr>
        <w:t xml:space="preserve">Ο πίνακας συμμόρφωσης της </w:t>
      </w:r>
      <w:r w:rsidR="00647561" w:rsidRPr="001715C4">
        <w:rPr>
          <w:rFonts w:cs="Arial"/>
          <w:color w:val="000000"/>
          <w:sz w:val="22"/>
          <w:szCs w:val="22"/>
        </w:rPr>
        <w:t xml:space="preserve">πρόσκλησης </w:t>
      </w:r>
      <w:r w:rsidRPr="001715C4">
        <w:rPr>
          <w:rFonts w:cs="Arial"/>
          <w:color w:val="000000"/>
          <w:sz w:val="22"/>
          <w:szCs w:val="22"/>
        </w:rPr>
        <w:t xml:space="preserve">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1715C4" w:rsidRDefault="005E0432" w:rsidP="005E0432">
      <w:pPr>
        <w:autoSpaceDE w:val="0"/>
        <w:autoSpaceDN w:val="0"/>
        <w:adjustRightInd w:val="0"/>
        <w:rPr>
          <w:rFonts w:cs="Arial"/>
          <w:b/>
          <w:bCs/>
          <w:color w:val="000000"/>
          <w:sz w:val="22"/>
          <w:szCs w:val="22"/>
        </w:rPr>
      </w:pPr>
    </w:p>
    <w:p w:rsidR="005E0432" w:rsidRPr="001715C4" w:rsidRDefault="005E0432" w:rsidP="005E0432">
      <w:pPr>
        <w:autoSpaceDE w:val="0"/>
        <w:autoSpaceDN w:val="0"/>
        <w:adjustRightInd w:val="0"/>
        <w:rPr>
          <w:rFonts w:cs="Arial"/>
          <w:color w:val="000000"/>
          <w:sz w:val="22"/>
          <w:szCs w:val="22"/>
        </w:rPr>
      </w:pPr>
      <w:r w:rsidRPr="001715C4">
        <w:rPr>
          <w:rFonts w:cs="Arial"/>
          <w:b/>
          <w:bCs/>
          <w:color w:val="000000"/>
          <w:sz w:val="22"/>
          <w:szCs w:val="22"/>
        </w:rPr>
        <w:t xml:space="preserve">1. </w:t>
      </w:r>
      <w:r w:rsidRPr="001715C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1715C4" w:rsidRDefault="005E0432" w:rsidP="005E0432">
      <w:pPr>
        <w:autoSpaceDE w:val="0"/>
        <w:autoSpaceDN w:val="0"/>
        <w:adjustRightInd w:val="0"/>
        <w:rPr>
          <w:rFonts w:cs="Arial"/>
          <w:color w:val="000000"/>
          <w:sz w:val="22"/>
          <w:szCs w:val="22"/>
        </w:rPr>
      </w:pPr>
      <w:r w:rsidRPr="001715C4">
        <w:rPr>
          <w:rFonts w:cs="Arial"/>
          <w:b/>
          <w:bCs/>
          <w:color w:val="000000"/>
          <w:sz w:val="22"/>
          <w:szCs w:val="22"/>
        </w:rPr>
        <w:t xml:space="preserve">2. </w:t>
      </w:r>
      <w:r w:rsidRPr="001715C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56C60" w:rsidRPr="0035171D" w:rsidRDefault="00456C60">
      <w:pPr>
        <w:rPr>
          <w:rFonts w:cs="Arial"/>
          <w:b/>
          <w:sz w:val="22"/>
          <w:szCs w:val="22"/>
        </w:rPr>
      </w:pPr>
      <w:r w:rsidRPr="0035171D">
        <w:rPr>
          <w:rFonts w:cs="Arial"/>
          <w:b/>
          <w:sz w:val="22"/>
          <w:szCs w:val="22"/>
        </w:rPr>
        <w:br w:type="page"/>
      </w:r>
    </w:p>
    <w:p w:rsidR="00472EC5" w:rsidRPr="0035171D" w:rsidRDefault="00472EC5" w:rsidP="00472EC5">
      <w:pPr>
        <w:pStyle w:val="a3"/>
        <w:rPr>
          <w:rFonts w:cs="Arial"/>
          <w:sz w:val="22"/>
          <w:szCs w:val="22"/>
        </w:rPr>
      </w:pPr>
      <w:r w:rsidRPr="0035171D">
        <w:rPr>
          <w:rFonts w:cs="Arial"/>
          <w:b/>
          <w:bCs/>
          <w:sz w:val="22"/>
          <w:szCs w:val="22"/>
        </w:rPr>
        <w:lastRenderedPageBreak/>
        <w:t xml:space="preserve">           </w:t>
      </w:r>
      <w:r w:rsidRPr="0035171D">
        <w:rPr>
          <w:rFonts w:cs="Arial"/>
          <w:bCs/>
          <w:sz w:val="22"/>
          <w:szCs w:val="22"/>
        </w:rPr>
        <w:t xml:space="preserve">ΠΑΡΑΡΤΗΜΑ ΙΙ-ΥΠΟΔΕΙΓΜΑ ΟΙΚΟΝΟΜΙΚΗΣ ΠΡΟΣΦΟΡΑΣ </w:t>
      </w:r>
    </w:p>
    <w:p w:rsidR="00472EC5" w:rsidRPr="0035171D" w:rsidRDefault="00472EC5" w:rsidP="00472EC5">
      <w:pPr>
        <w:pStyle w:val="a3"/>
        <w:rPr>
          <w:rFonts w:cs="Arial"/>
          <w:bCs/>
          <w:sz w:val="22"/>
          <w:szCs w:val="22"/>
          <w:u w:val="single"/>
        </w:rPr>
      </w:pPr>
    </w:p>
    <w:p w:rsidR="00020CD2" w:rsidRDefault="00020CD2" w:rsidP="00472EC5">
      <w:pPr>
        <w:pStyle w:val="a3"/>
        <w:rPr>
          <w:rFonts w:cs="Arial"/>
          <w:b/>
          <w:bCs/>
          <w:sz w:val="22"/>
          <w:szCs w:val="22"/>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336"/>
        <w:gridCol w:w="1285"/>
        <w:gridCol w:w="1555"/>
        <w:gridCol w:w="1351"/>
        <w:gridCol w:w="907"/>
        <w:gridCol w:w="1822"/>
      </w:tblGrid>
      <w:tr w:rsidR="00020CD2" w:rsidRPr="00B10C9E" w:rsidTr="001715C4">
        <w:trPr>
          <w:trHeight w:val="556"/>
        </w:trPr>
        <w:tc>
          <w:tcPr>
            <w:tcW w:w="578" w:type="dxa"/>
            <w:shd w:val="clear" w:color="auto" w:fill="D9D9D9"/>
            <w:vAlign w:val="center"/>
          </w:tcPr>
          <w:p w:rsidR="00020CD2" w:rsidRPr="00B10C9E" w:rsidRDefault="00020CD2" w:rsidP="001715C4">
            <w:pPr>
              <w:pStyle w:val="a3"/>
              <w:rPr>
                <w:rFonts w:cs="Arial"/>
                <w:b/>
                <w:bCs/>
                <w:sz w:val="22"/>
                <w:szCs w:val="22"/>
              </w:rPr>
            </w:pPr>
            <w:r w:rsidRPr="00B10C9E">
              <w:rPr>
                <w:rFonts w:cs="Arial"/>
                <w:b/>
                <w:bCs/>
                <w:sz w:val="22"/>
                <w:szCs w:val="22"/>
                <w:lang w:val="en-GB"/>
              </w:rPr>
              <w:t>Α/Α</w:t>
            </w:r>
          </w:p>
        </w:tc>
        <w:tc>
          <w:tcPr>
            <w:tcW w:w="2116" w:type="dxa"/>
            <w:shd w:val="clear" w:color="auto" w:fill="D9D9D9"/>
            <w:vAlign w:val="center"/>
          </w:tcPr>
          <w:p w:rsidR="00020CD2" w:rsidRPr="00B10C9E" w:rsidRDefault="00020CD2" w:rsidP="00020CD2">
            <w:pPr>
              <w:pStyle w:val="a3"/>
              <w:rPr>
                <w:rFonts w:cs="Arial"/>
                <w:b/>
                <w:bCs/>
                <w:sz w:val="22"/>
                <w:szCs w:val="22"/>
              </w:rPr>
            </w:pPr>
            <w:r>
              <w:rPr>
                <w:rFonts w:cs="Arial"/>
                <w:b/>
                <w:bCs/>
                <w:sz w:val="22"/>
                <w:szCs w:val="22"/>
              </w:rPr>
              <w:t>ΚΑΤΑΣΚΕΥΑΣΤΙΚΕΣ ΕΡΓΑΣΙΕΣ ΓΙΑ ΤΟΝ ΧΩΡΟ ΤΟΥ ΚΛΙΒΑΝΟΥ ΑΠΟΣΤΕΙΡΩΣΗΣ</w:t>
            </w:r>
            <w:r w:rsidRPr="00B10C9E">
              <w:rPr>
                <w:rFonts w:cs="Arial"/>
                <w:b/>
                <w:bCs/>
                <w:sz w:val="22"/>
                <w:szCs w:val="22"/>
              </w:rPr>
              <w:t xml:space="preserve"> </w:t>
            </w:r>
          </w:p>
        </w:tc>
        <w:tc>
          <w:tcPr>
            <w:tcW w:w="1276" w:type="dxa"/>
            <w:shd w:val="clear" w:color="auto" w:fill="D9D9D9"/>
            <w:vAlign w:val="center"/>
          </w:tcPr>
          <w:p w:rsidR="00020CD2" w:rsidRPr="00B10C9E" w:rsidRDefault="00020CD2" w:rsidP="001715C4">
            <w:pPr>
              <w:pStyle w:val="a3"/>
              <w:rPr>
                <w:rFonts w:cs="Arial"/>
                <w:b/>
                <w:bCs/>
                <w:sz w:val="22"/>
                <w:szCs w:val="22"/>
              </w:rPr>
            </w:pPr>
            <w:r w:rsidRPr="00B10C9E">
              <w:rPr>
                <w:rFonts w:cs="Arial"/>
                <w:b/>
                <w:bCs/>
                <w:sz w:val="22"/>
                <w:szCs w:val="22"/>
              </w:rPr>
              <w:t>ΚΟΣΤΟΣ ΕΡΓΑΣΙΑΣ ΠΛΕΟΝ Φ.Π.Α (€)</w:t>
            </w:r>
          </w:p>
        </w:tc>
        <w:tc>
          <w:tcPr>
            <w:tcW w:w="1701" w:type="dxa"/>
            <w:shd w:val="clear" w:color="auto" w:fill="D9D9D9"/>
            <w:vAlign w:val="center"/>
          </w:tcPr>
          <w:p w:rsidR="00020CD2" w:rsidRPr="00B10C9E" w:rsidRDefault="00020CD2" w:rsidP="001715C4">
            <w:pPr>
              <w:pStyle w:val="a3"/>
              <w:rPr>
                <w:rFonts w:cs="Arial"/>
                <w:b/>
                <w:bCs/>
                <w:sz w:val="22"/>
                <w:szCs w:val="22"/>
              </w:rPr>
            </w:pPr>
            <w:r w:rsidRPr="00B10C9E">
              <w:rPr>
                <w:rFonts w:cs="Arial"/>
                <w:b/>
                <w:bCs/>
                <w:sz w:val="22"/>
                <w:szCs w:val="22"/>
              </w:rPr>
              <w:t>ΚΟΣΤΟΣ ΥΛΙΚΩΝ ΠΛΕΟΝ ΦΠΑ (€)</w:t>
            </w:r>
          </w:p>
        </w:tc>
        <w:tc>
          <w:tcPr>
            <w:tcW w:w="1176" w:type="dxa"/>
            <w:shd w:val="clear" w:color="auto" w:fill="D9D9D9"/>
            <w:vAlign w:val="center"/>
          </w:tcPr>
          <w:p w:rsidR="00020CD2" w:rsidRPr="00B10C9E" w:rsidRDefault="00020CD2" w:rsidP="001715C4">
            <w:pPr>
              <w:pStyle w:val="a3"/>
              <w:rPr>
                <w:rFonts w:cs="Arial"/>
                <w:b/>
                <w:bCs/>
                <w:sz w:val="22"/>
                <w:szCs w:val="22"/>
              </w:rPr>
            </w:pPr>
            <w:r w:rsidRPr="00B10C9E">
              <w:rPr>
                <w:rFonts w:cs="Arial"/>
                <w:b/>
                <w:bCs/>
                <w:sz w:val="22"/>
                <w:szCs w:val="22"/>
              </w:rPr>
              <w:t>ΣΥΝΟΛΙΚΗ ΤΙΜΗ ΧΩΡΙΣ ΦΠΑ (€)</w:t>
            </w:r>
          </w:p>
        </w:tc>
        <w:tc>
          <w:tcPr>
            <w:tcW w:w="950" w:type="dxa"/>
            <w:shd w:val="clear" w:color="auto" w:fill="D9D9D9"/>
            <w:vAlign w:val="center"/>
          </w:tcPr>
          <w:p w:rsidR="00020CD2" w:rsidRPr="00B10C9E" w:rsidRDefault="00020CD2" w:rsidP="001715C4">
            <w:pPr>
              <w:pStyle w:val="a3"/>
              <w:rPr>
                <w:rFonts w:cs="Arial"/>
                <w:b/>
                <w:bCs/>
                <w:sz w:val="22"/>
                <w:szCs w:val="22"/>
              </w:rPr>
            </w:pPr>
            <w:r w:rsidRPr="00B10C9E">
              <w:rPr>
                <w:rFonts w:cs="Arial"/>
                <w:b/>
                <w:bCs/>
                <w:sz w:val="22"/>
                <w:szCs w:val="22"/>
              </w:rPr>
              <w:t>ΦΠΑ (…%) (€)</w:t>
            </w:r>
          </w:p>
        </w:tc>
        <w:tc>
          <w:tcPr>
            <w:tcW w:w="1978" w:type="dxa"/>
            <w:shd w:val="clear" w:color="auto" w:fill="D9D9D9"/>
            <w:vAlign w:val="center"/>
          </w:tcPr>
          <w:p w:rsidR="00020CD2" w:rsidRPr="00B10C9E" w:rsidRDefault="00020CD2" w:rsidP="001715C4">
            <w:pPr>
              <w:pStyle w:val="a3"/>
              <w:rPr>
                <w:rFonts w:cs="Arial"/>
                <w:b/>
                <w:bCs/>
                <w:sz w:val="22"/>
                <w:szCs w:val="22"/>
              </w:rPr>
            </w:pPr>
            <w:r w:rsidRPr="00B10C9E">
              <w:rPr>
                <w:rFonts w:cs="Arial"/>
                <w:b/>
                <w:bCs/>
                <w:sz w:val="22"/>
                <w:szCs w:val="22"/>
              </w:rPr>
              <w:t>ΣΥΝΟΛΙΚΗ ΤΙΜΗ ΜΕ ΦΠΑ (€)</w:t>
            </w: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rPr>
            </w:pPr>
          </w:p>
        </w:tc>
        <w:tc>
          <w:tcPr>
            <w:tcW w:w="2116" w:type="dxa"/>
            <w:vAlign w:val="center"/>
          </w:tcPr>
          <w:p w:rsidR="00020CD2" w:rsidRPr="00B10C9E" w:rsidRDefault="00020CD2" w:rsidP="001715C4">
            <w:pPr>
              <w:pStyle w:val="a3"/>
              <w:rPr>
                <w:rFonts w:cs="Arial"/>
                <w:b/>
                <w:bCs/>
                <w:sz w:val="22"/>
                <w:szCs w:val="22"/>
              </w:rPr>
            </w:pPr>
          </w:p>
        </w:tc>
        <w:tc>
          <w:tcPr>
            <w:tcW w:w="1276" w:type="dxa"/>
            <w:vAlign w:val="center"/>
          </w:tcPr>
          <w:p w:rsidR="00020CD2" w:rsidRPr="00B10C9E" w:rsidRDefault="00020CD2" w:rsidP="001715C4">
            <w:pPr>
              <w:pStyle w:val="a3"/>
              <w:rPr>
                <w:rFonts w:cs="Arial"/>
                <w:b/>
                <w:bCs/>
                <w:sz w:val="22"/>
                <w:szCs w:val="22"/>
              </w:rPr>
            </w:pPr>
          </w:p>
        </w:tc>
        <w:tc>
          <w:tcPr>
            <w:tcW w:w="1701" w:type="dxa"/>
            <w:vAlign w:val="center"/>
          </w:tcPr>
          <w:p w:rsidR="00020CD2" w:rsidRPr="00B10C9E" w:rsidRDefault="00020CD2" w:rsidP="001715C4">
            <w:pPr>
              <w:pStyle w:val="a3"/>
              <w:rPr>
                <w:rFonts w:cs="Arial"/>
                <w:b/>
                <w:bCs/>
                <w:sz w:val="22"/>
                <w:szCs w:val="22"/>
              </w:rPr>
            </w:pPr>
          </w:p>
        </w:tc>
        <w:tc>
          <w:tcPr>
            <w:tcW w:w="1176" w:type="dxa"/>
            <w:vAlign w:val="center"/>
          </w:tcPr>
          <w:p w:rsidR="00020CD2" w:rsidRPr="00B10C9E" w:rsidRDefault="00020CD2" w:rsidP="001715C4">
            <w:pPr>
              <w:pStyle w:val="a3"/>
              <w:rPr>
                <w:rFonts w:cs="Arial"/>
                <w:b/>
                <w:bCs/>
                <w:sz w:val="22"/>
                <w:szCs w:val="22"/>
              </w:rPr>
            </w:pPr>
          </w:p>
        </w:tc>
        <w:tc>
          <w:tcPr>
            <w:tcW w:w="950" w:type="dxa"/>
            <w:vAlign w:val="center"/>
          </w:tcPr>
          <w:p w:rsidR="00020CD2" w:rsidRPr="00B10C9E" w:rsidRDefault="00020CD2" w:rsidP="001715C4">
            <w:pPr>
              <w:pStyle w:val="a3"/>
              <w:rPr>
                <w:rFonts w:cs="Arial"/>
                <w:b/>
                <w:bCs/>
                <w:sz w:val="22"/>
                <w:szCs w:val="22"/>
              </w:rPr>
            </w:pPr>
          </w:p>
        </w:tc>
        <w:tc>
          <w:tcPr>
            <w:tcW w:w="1978" w:type="dxa"/>
            <w:vAlign w:val="center"/>
          </w:tcPr>
          <w:p w:rsidR="00020CD2" w:rsidRPr="00B10C9E" w:rsidRDefault="00020CD2" w:rsidP="001715C4">
            <w:pPr>
              <w:pStyle w:val="a3"/>
              <w:rPr>
                <w:rFonts w:cs="Arial"/>
                <w:b/>
                <w:bCs/>
                <w:sz w:val="22"/>
                <w:szCs w:val="22"/>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rPr>
            </w:pPr>
          </w:p>
        </w:tc>
        <w:tc>
          <w:tcPr>
            <w:tcW w:w="2116" w:type="dxa"/>
            <w:vAlign w:val="center"/>
          </w:tcPr>
          <w:p w:rsidR="00020CD2" w:rsidRPr="00B10C9E" w:rsidRDefault="00020CD2" w:rsidP="001715C4">
            <w:pPr>
              <w:pStyle w:val="a3"/>
              <w:rPr>
                <w:rFonts w:cs="Arial"/>
                <w:b/>
                <w:bCs/>
                <w:sz w:val="22"/>
                <w:szCs w:val="22"/>
              </w:rPr>
            </w:pPr>
          </w:p>
        </w:tc>
        <w:tc>
          <w:tcPr>
            <w:tcW w:w="1276" w:type="dxa"/>
            <w:vAlign w:val="center"/>
          </w:tcPr>
          <w:p w:rsidR="00020CD2" w:rsidRPr="00B10C9E" w:rsidRDefault="00020CD2" w:rsidP="001715C4">
            <w:pPr>
              <w:pStyle w:val="a3"/>
              <w:rPr>
                <w:rFonts w:cs="Arial"/>
                <w:b/>
                <w:bCs/>
                <w:sz w:val="22"/>
                <w:szCs w:val="22"/>
              </w:rPr>
            </w:pPr>
          </w:p>
        </w:tc>
        <w:tc>
          <w:tcPr>
            <w:tcW w:w="1701" w:type="dxa"/>
            <w:vAlign w:val="center"/>
          </w:tcPr>
          <w:p w:rsidR="00020CD2" w:rsidRPr="00B10C9E" w:rsidRDefault="00020CD2" w:rsidP="001715C4">
            <w:pPr>
              <w:pStyle w:val="a3"/>
              <w:rPr>
                <w:rFonts w:cs="Arial"/>
                <w:b/>
                <w:bCs/>
                <w:sz w:val="22"/>
                <w:szCs w:val="22"/>
              </w:rPr>
            </w:pPr>
          </w:p>
        </w:tc>
        <w:tc>
          <w:tcPr>
            <w:tcW w:w="1176" w:type="dxa"/>
            <w:vAlign w:val="center"/>
          </w:tcPr>
          <w:p w:rsidR="00020CD2" w:rsidRPr="00B10C9E" w:rsidRDefault="00020CD2" w:rsidP="001715C4">
            <w:pPr>
              <w:pStyle w:val="a3"/>
              <w:rPr>
                <w:rFonts w:cs="Arial"/>
                <w:b/>
                <w:bCs/>
                <w:sz w:val="22"/>
                <w:szCs w:val="22"/>
              </w:rPr>
            </w:pPr>
          </w:p>
        </w:tc>
        <w:tc>
          <w:tcPr>
            <w:tcW w:w="950" w:type="dxa"/>
            <w:vAlign w:val="center"/>
          </w:tcPr>
          <w:p w:rsidR="00020CD2" w:rsidRPr="00B10C9E" w:rsidRDefault="00020CD2" w:rsidP="001715C4">
            <w:pPr>
              <w:pStyle w:val="a3"/>
              <w:rPr>
                <w:rFonts w:cs="Arial"/>
                <w:b/>
                <w:bCs/>
                <w:sz w:val="22"/>
                <w:szCs w:val="22"/>
              </w:rPr>
            </w:pPr>
          </w:p>
        </w:tc>
        <w:tc>
          <w:tcPr>
            <w:tcW w:w="1978" w:type="dxa"/>
            <w:vAlign w:val="center"/>
          </w:tcPr>
          <w:p w:rsidR="00020CD2" w:rsidRPr="00B10C9E" w:rsidRDefault="00020CD2" w:rsidP="001715C4">
            <w:pPr>
              <w:pStyle w:val="a3"/>
              <w:rPr>
                <w:rFonts w:cs="Arial"/>
                <w:b/>
                <w:bCs/>
                <w:sz w:val="22"/>
                <w:szCs w:val="22"/>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78" w:type="dxa"/>
            <w:vAlign w:val="center"/>
          </w:tcPr>
          <w:p w:rsidR="00020CD2" w:rsidRPr="00B10C9E" w:rsidRDefault="00020CD2" w:rsidP="001715C4">
            <w:pPr>
              <w:pStyle w:val="a3"/>
              <w:rPr>
                <w:rFonts w:cs="Arial"/>
                <w:b/>
                <w:bCs/>
                <w:sz w:val="22"/>
                <w:szCs w:val="22"/>
                <w:highlight w:val="yellow"/>
              </w:rPr>
            </w:pPr>
          </w:p>
        </w:tc>
        <w:tc>
          <w:tcPr>
            <w:tcW w:w="2116" w:type="dxa"/>
            <w:vAlign w:val="center"/>
          </w:tcPr>
          <w:p w:rsidR="00020CD2" w:rsidRPr="00B10C9E" w:rsidRDefault="00020CD2" w:rsidP="001715C4">
            <w:pPr>
              <w:pStyle w:val="a3"/>
              <w:rPr>
                <w:rFonts w:cs="Arial"/>
                <w:b/>
                <w:bCs/>
                <w:sz w:val="22"/>
                <w:szCs w:val="22"/>
                <w:highlight w:val="yellow"/>
              </w:rPr>
            </w:pPr>
          </w:p>
        </w:tc>
        <w:tc>
          <w:tcPr>
            <w:tcW w:w="1276" w:type="dxa"/>
            <w:vAlign w:val="center"/>
          </w:tcPr>
          <w:p w:rsidR="00020CD2" w:rsidRPr="00B10C9E" w:rsidRDefault="00020CD2" w:rsidP="001715C4">
            <w:pPr>
              <w:pStyle w:val="a3"/>
              <w:rPr>
                <w:rFonts w:cs="Arial"/>
                <w:b/>
                <w:bCs/>
                <w:sz w:val="22"/>
                <w:szCs w:val="22"/>
                <w:highlight w:val="yellow"/>
              </w:rPr>
            </w:pPr>
          </w:p>
        </w:tc>
        <w:tc>
          <w:tcPr>
            <w:tcW w:w="1701" w:type="dxa"/>
            <w:vAlign w:val="center"/>
          </w:tcPr>
          <w:p w:rsidR="00020CD2" w:rsidRPr="00B10C9E" w:rsidRDefault="00020CD2" w:rsidP="001715C4">
            <w:pPr>
              <w:pStyle w:val="a3"/>
              <w:rPr>
                <w:rFonts w:cs="Arial"/>
                <w:b/>
                <w:bCs/>
                <w:sz w:val="22"/>
                <w:szCs w:val="22"/>
                <w:highlight w:val="yellow"/>
              </w:rPr>
            </w:pP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r w:rsidR="00020CD2" w:rsidRPr="00B10C9E" w:rsidTr="001715C4">
        <w:trPr>
          <w:trHeight w:val="556"/>
        </w:trPr>
        <w:tc>
          <w:tcPr>
            <w:tcW w:w="5671" w:type="dxa"/>
            <w:gridSpan w:val="4"/>
            <w:vAlign w:val="center"/>
          </w:tcPr>
          <w:p w:rsidR="00020CD2" w:rsidRPr="00B10C9E" w:rsidRDefault="00020CD2" w:rsidP="001715C4">
            <w:pPr>
              <w:pStyle w:val="a3"/>
              <w:rPr>
                <w:rFonts w:cs="Arial"/>
                <w:b/>
                <w:bCs/>
                <w:sz w:val="22"/>
                <w:szCs w:val="22"/>
                <w:highlight w:val="yellow"/>
              </w:rPr>
            </w:pPr>
            <w:r w:rsidRPr="00B10C9E">
              <w:rPr>
                <w:rFonts w:cs="Arial"/>
                <w:b/>
                <w:bCs/>
                <w:sz w:val="22"/>
                <w:szCs w:val="22"/>
              </w:rPr>
              <w:t>ΣΥΝΟΛΟ</w:t>
            </w:r>
          </w:p>
        </w:tc>
        <w:tc>
          <w:tcPr>
            <w:tcW w:w="1176" w:type="dxa"/>
            <w:vAlign w:val="center"/>
          </w:tcPr>
          <w:p w:rsidR="00020CD2" w:rsidRPr="00B10C9E" w:rsidRDefault="00020CD2" w:rsidP="001715C4">
            <w:pPr>
              <w:pStyle w:val="a3"/>
              <w:rPr>
                <w:rFonts w:cs="Arial"/>
                <w:b/>
                <w:bCs/>
                <w:sz w:val="22"/>
                <w:szCs w:val="22"/>
                <w:highlight w:val="yellow"/>
              </w:rPr>
            </w:pPr>
          </w:p>
        </w:tc>
        <w:tc>
          <w:tcPr>
            <w:tcW w:w="950" w:type="dxa"/>
            <w:vAlign w:val="center"/>
          </w:tcPr>
          <w:p w:rsidR="00020CD2" w:rsidRPr="00B10C9E" w:rsidRDefault="00020CD2" w:rsidP="001715C4">
            <w:pPr>
              <w:pStyle w:val="a3"/>
              <w:rPr>
                <w:rFonts w:cs="Arial"/>
                <w:b/>
                <w:bCs/>
                <w:sz w:val="22"/>
                <w:szCs w:val="22"/>
                <w:highlight w:val="yellow"/>
              </w:rPr>
            </w:pPr>
          </w:p>
        </w:tc>
        <w:tc>
          <w:tcPr>
            <w:tcW w:w="1978" w:type="dxa"/>
            <w:vAlign w:val="center"/>
          </w:tcPr>
          <w:p w:rsidR="00020CD2" w:rsidRPr="00B10C9E" w:rsidRDefault="00020CD2" w:rsidP="001715C4">
            <w:pPr>
              <w:pStyle w:val="a3"/>
              <w:rPr>
                <w:rFonts w:cs="Arial"/>
                <w:b/>
                <w:bCs/>
                <w:sz w:val="22"/>
                <w:szCs w:val="22"/>
                <w:highlight w:val="yellow"/>
              </w:rPr>
            </w:pPr>
          </w:p>
        </w:tc>
      </w:tr>
    </w:tbl>
    <w:p w:rsidR="00020CD2" w:rsidRDefault="00020CD2" w:rsidP="00472EC5">
      <w:pPr>
        <w:pStyle w:val="a3"/>
        <w:rPr>
          <w:rFonts w:cs="Arial"/>
          <w:b/>
          <w:bCs/>
          <w:sz w:val="22"/>
          <w:szCs w:val="22"/>
          <w:u w:val="single"/>
        </w:rPr>
      </w:pPr>
    </w:p>
    <w:p w:rsidR="00020CD2" w:rsidRDefault="00020CD2">
      <w:pPr>
        <w:rPr>
          <w:rFonts w:cs="Arial"/>
          <w:b/>
          <w:bCs/>
          <w:sz w:val="22"/>
          <w:szCs w:val="22"/>
          <w:u w:val="single"/>
        </w:rPr>
      </w:pPr>
      <w:r>
        <w:rPr>
          <w:rFonts w:cs="Arial"/>
          <w:b/>
          <w:bCs/>
          <w:sz w:val="22"/>
          <w:szCs w:val="22"/>
          <w:u w:val="single"/>
        </w:rPr>
        <w:br w:type="page"/>
      </w:r>
    </w:p>
    <w:p w:rsidR="00472EC5" w:rsidRPr="0035171D" w:rsidRDefault="00472EC5" w:rsidP="00896627">
      <w:pPr>
        <w:pStyle w:val="a3"/>
        <w:jc w:val="center"/>
        <w:rPr>
          <w:rFonts w:cs="Arial"/>
          <w:b/>
          <w:bCs/>
          <w:sz w:val="22"/>
          <w:szCs w:val="22"/>
          <w:u w:val="single"/>
        </w:rPr>
      </w:pPr>
      <w:r w:rsidRPr="0035171D">
        <w:rPr>
          <w:rFonts w:cs="Arial"/>
          <w:b/>
          <w:bCs/>
          <w:sz w:val="22"/>
          <w:szCs w:val="22"/>
          <w:u w:val="single"/>
        </w:rPr>
        <w:lastRenderedPageBreak/>
        <w:t>ΥΠΟΔΕΙΓΜΑ ΥΠΕΥΘΥΝΗΣ ΔΗΛΩΣΗΣ</w:t>
      </w:r>
    </w:p>
    <w:p w:rsidR="00472EC5" w:rsidRPr="0035171D" w:rsidRDefault="00472EC5" w:rsidP="00896627">
      <w:pPr>
        <w:pStyle w:val="a3"/>
        <w:jc w:val="center"/>
        <w:rPr>
          <w:rFonts w:cs="Arial"/>
          <w:b/>
          <w:sz w:val="22"/>
          <w:szCs w:val="22"/>
        </w:rPr>
      </w:pPr>
      <w:r w:rsidRPr="0035171D">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35171D" w:rsidRDefault="00472EC5" w:rsidP="00896627">
      <w:pPr>
        <w:pStyle w:val="a3"/>
        <w:jc w:val="center"/>
        <w:rPr>
          <w:rFonts w:cs="Arial"/>
          <w:b/>
          <w:sz w:val="22"/>
          <w:szCs w:val="22"/>
        </w:rPr>
      </w:pPr>
      <w:r w:rsidRPr="0035171D">
        <w:rPr>
          <w:rFonts w:cs="Arial"/>
          <w:b/>
          <w:sz w:val="22"/>
          <w:szCs w:val="22"/>
        </w:rPr>
        <w:t>ΥΠΕΥΘΥΝΗ ΔΗΛΩΣΗ</w:t>
      </w:r>
    </w:p>
    <w:p w:rsidR="00472EC5" w:rsidRPr="0035171D" w:rsidRDefault="00472EC5" w:rsidP="00896627">
      <w:pPr>
        <w:pStyle w:val="a3"/>
        <w:jc w:val="center"/>
        <w:rPr>
          <w:rFonts w:cs="Arial"/>
          <w:b/>
          <w:sz w:val="22"/>
          <w:szCs w:val="22"/>
        </w:rPr>
      </w:pPr>
      <w:r w:rsidRPr="0035171D">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35171D" w:rsidTr="00472EC5">
        <w:tc>
          <w:tcPr>
            <w:tcW w:w="9708" w:type="dxa"/>
            <w:shd w:val="clear" w:color="auto" w:fill="auto"/>
          </w:tcPr>
          <w:p w:rsidR="00472EC5" w:rsidRPr="0035171D" w:rsidRDefault="00472EC5" w:rsidP="00896627">
            <w:pPr>
              <w:pStyle w:val="a3"/>
              <w:rPr>
                <w:rFonts w:cs="Arial"/>
                <w:sz w:val="22"/>
                <w:szCs w:val="22"/>
              </w:rPr>
            </w:pPr>
            <w:r w:rsidRPr="0035171D">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35171D"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35171D" w:rsidTr="00472EC5">
        <w:trPr>
          <w:gridAfter w:val="1"/>
          <w:wAfter w:w="200" w:type="dxa"/>
          <w:cantSplit/>
          <w:trHeight w:val="415"/>
        </w:trPr>
        <w:tc>
          <w:tcPr>
            <w:tcW w:w="1260" w:type="dxa"/>
          </w:tcPr>
          <w:p w:rsidR="00472EC5" w:rsidRPr="0035171D" w:rsidRDefault="00472EC5" w:rsidP="00896627">
            <w:pPr>
              <w:pStyle w:val="a3"/>
              <w:rPr>
                <w:rFonts w:cs="Arial"/>
                <w:sz w:val="22"/>
                <w:szCs w:val="22"/>
              </w:rPr>
            </w:pPr>
            <w:r w:rsidRPr="0035171D">
              <w:rPr>
                <w:rFonts w:cs="Arial"/>
                <w:sz w:val="22"/>
                <w:szCs w:val="22"/>
              </w:rPr>
              <w:t>ΠΡΟΣ</w:t>
            </w:r>
            <w:r w:rsidRPr="0035171D">
              <w:rPr>
                <w:rFonts w:cs="Arial"/>
                <w:sz w:val="22"/>
                <w:szCs w:val="22"/>
                <w:vertAlign w:val="superscript"/>
              </w:rPr>
              <w:t>(1)</w:t>
            </w:r>
            <w:r w:rsidRPr="0035171D">
              <w:rPr>
                <w:rFonts w:cs="Arial"/>
                <w:sz w:val="22"/>
                <w:szCs w:val="22"/>
              </w:rPr>
              <w:t>:</w:t>
            </w:r>
          </w:p>
        </w:tc>
        <w:tc>
          <w:tcPr>
            <w:tcW w:w="8340" w:type="dxa"/>
            <w:gridSpan w:val="14"/>
          </w:tcPr>
          <w:p w:rsidR="00472EC5" w:rsidRPr="0035171D" w:rsidRDefault="00472EC5" w:rsidP="00896627">
            <w:pPr>
              <w:pStyle w:val="a3"/>
              <w:rPr>
                <w:rFonts w:cs="Arial"/>
                <w:sz w:val="22"/>
                <w:szCs w:val="22"/>
              </w:rPr>
            </w:pPr>
            <w:r w:rsidRPr="0035171D">
              <w:rPr>
                <w:rFonts w:cs="Arial"/>
                <w:sz w:val="22"/>
                <w:szCs w:val="22"/>
              </w:rPr>
              <w:t>ΓΕΝΙΚΟ ΝΟΣΟΚΟΜΕΙΟ ΑΘΗΝΩΝ «Η ΕΛΠΙΣ»</w:t>
            </w:r>
          </w:p>
        </w:tc>
      </w:tr>
      <w:tr w:rsidR="00472EC5" w:rsidRPr="0035171D" w:rsidTr="00472EC5">
        <w:trPr>
          <w:gridAfter w:val="1"/>
          <w:wAfter w:w="200" w:type="dxa"/>
          <w:cantSplit/>
          <w:trHeight w:val="415"/>
        </w:trPr>
        <w:tc>
          <w:tcPr>
            <w:tcW w:w="1260" w:type="dxa"/>
          </w:tcPr>
          <w:p w:rsidR="00472EC5" w:rsidRPr="0035171D" w:rsidRDefault="00472EC5" w:rsidP="00896627">
            <w:pPr>
              <w:pStyle w:val="a3"/>
              <w:rPr>
                <w:rFonts w:cs="Arial"/>
                <w:sz w:val="22"/>
                <w:szCs w:val="22"/>
              </w:rPr>
            </w:pPr>
            <w:r w:rsidRPr="0035171D">
              <w:rPr>
                <w:rFonts w:cs="Arial"/>
                <w:sz w:val="22"/>
                <w:szCs w:val="22"/>
              </w:rPr>
              <w:t>Ο – Η Όνομα:</w:t>
            </w:r>
          </w:p>
        </w:tc>
        <w:tc>
          <w:tcPr>
            <w:tcW w:w="3749" w:type="dxa"/>
            <w:gridSpan w:val="5"/>
          </w:tcPr>
          <w:p w:rsidR="00472EC5" w:rsidRPr="0035171D" w:rsidRDefault="00472EC5" w:rsidP="00896627">
            <w:pPr>
              <w:pStyle w:val="a3"/>
              <w:rPr>
                <w:rFonts w:cs="Arial"/>
                <w:sz w:val="22"/>
                <w:szCs w:val="22"/>
              </w:rPr>
            </w:pPr>
          </w:p>
        </w:tc>
        <w:tc>
          <w:tcPr>
            <w:tcW w:w="1080" w:type="dxa"/>
            <w:gridSpan w:val="3"/>
          </w:tcPr>
          <w:p w:rsidR="00472EC5" w:rsidRPr="0035171D" w:rsidRDefault="00472EC5" w:rsidP="00896627">
            <w:pPr>
              <w:pStyle w:val="a3"/>
              <w:rPr>
                <w:rFonts w:cs="Arial"/>
                <w:sz w:val="22"/>
                <w:szCs w:val="22"/>
              </w:rPr>
            </w:pPr>
            <w:r w:rsidRPr="0035171D">
              <w:rPr>
                <w:rFonts w:cs="Arial"/>
                <w:sz w:val="22"/>
                <w:szCs w:val="22"/>
              </w:rPr>
              <w:t>Επώνυμο:</w:t>
            </w:r>
          </w:p>
        </w:tc>
        <w:tc>
          <w:tcPr>
            <w:tcW w:w="3511" w:type="dxa"/>
            <w:gridSpan w:val="6"/>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99"/>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 xml:space="preserve">Όνομα και Επώνυμο Πατέρα: </w:t>
            </w:r>
          </w:p>
        </w:tc>
        <w:tc>
          <w:tcPr>
            <w:tcW w:w="7260" w:type="dxa"/>
            <w:gridSpan w:val="11"/>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99"/>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Όνομα και Επώνυμο Μητέρας:</w:t>
            </w:r>
          </w:p>
        </w:tc>
        <w:tc>
          <w:tcPr>
            <w:tcW w:w="7260" w:type="dxa"/>
            <w:gridSpan w:val="11"/>
          </w:tcPr>
          <w:p w:rsidR="00472EC5" w:rsidRPr="0035171D" w:rsidRDefault="00472EC5" w:rsidP="00896627">
            <w:pPr>
              <w:pStyle w:val="a3"/>
              <w:rPr>
                <w:rFonts w:cs="Arial"/>
                <w:sz w:val="22"/>
                <w:szCs w:val="22"/>
              </w:rPr>
            </w:pPr>
          </w:p>
        </w:tc>
      </w:tr>
      <w:tr w:rsidR="00472EC5" w:rsidRPr="0035171D" w:rsidTr="00472EC5">
        <w:trPr>
          <w:gridAfter w:val="1"/>
          <w:wAfter w:w="200" w:type="dxa"/>
          <w:cantSplit/>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Ημερομηνία γέννησης</w:t>
            </w:r>
            <w:r w:rsidRPr="0035171D">
              <w:rPr>
                <w:rFonts w:cs="Arial"/>
                <w:sz w:val="22"/>
                <w:szCs w:val="22"/>
                <w:vertAlign w:val="superscript"/>
              </w:rPr>
              <w:t>(2)</w:t>
            </w:r>
            <w:r w:rsidRPr="0035171D">
              <w:rPr>
                <w:rFonts w:cs="Arial"/>
                <w:sz w:val="22"/>
                <w:szCs w:val="22"/>
              </w:rPr>
              <w:t xml:space="preserve">: </w:t>
            </w:r>
          </w:p>
        </w:tc>
        <w:tc>
          <w:tcPr>
            <w:tcW w:w="7260" w:type="dxa"/>
            <w:gridSpan w:val="11"/>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35171D" w:rsidRDefault="00472EC5" w:rsidP="00896627">
            <w:pPr>
              <w:pStyle w:val="a3"/>
              <w:rPr>
                <w:rFonts w:cs="Arial"/>
                <w:sz w:val="22"/>
                <w:szCs w:val="22"/>
              </w:rPr>
            </w:pPr>
            <w:r w:rsidRPr="0035171D">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35171D" w:rsidRDefault="00472EC5" w:rsidP="00896627">
            <w:pPr>
              <w:pStyle w:val="a3"/>
              <w:rPr>
                <w:rFonts w:cs="Arial"/>
                <w:sz w:val="22"/>
                <w:szCs w:val="22"/>
              </w:rPr>
            </w:pPr>
          </w:p>
        </w:tc>
      </w:tr>
      <w:tr w:rsidR="00472EC5" w:rsidRPr="0035171D" w:rsidTr="00472EC5">
        <w:trPr>
          <w:gridAfter w:val="1"/>
          <w:wAfter w:w="200" w:type="dxa"/>
          <w:cantSplit/>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Αριθμός Δελτίου Ταυτότητας:</w:t>
            </w:r>
          </w:p>
        </w:tc>
        <w:tc>
          <w:tcPr>
            <w:tcW w:w="3029" w:type="dxa"/>
            <w:gridSpan w:val="3"/>
          </w:tcPr>
          <w:p w:rsidR="00472EC5" w:rsidRPr="0035171D" w:rsidRDefault="00472EC5" w:rsidP="00896627">
            <w:pPr>
              <w:pStyle w:val="a3"/>
              <w:rPr>
                <w:rFonts w:cs="Arial"/>
                <w:sz w:val="22"/>
                <w:szCs w:val="22"/>
              </w:rPr>
            </w:pPr>
          </w:p>
        </w:tc>
        <w:tc>
          <w:tcPr>
            <w:tcW w:w="720" w:type="dxa"/>
            <w:gridSpan w:val="2"/>
          </w:tcPr>
          <w:p w:rsidR="00472EC5" w:rsidRPr="0035171D" w:rsidRDefault="00472EC5" w:rsidP="00896627">
            <w:pPr>
              <w:pStyle w:val="a3"/>
              <w:rPr>
                <w:rFonts w:cs="Arial"/>
                <w:sz w:val="22"/>
                <w:szCs w:val="22"/>
              </w:rPr>
            </w:pPr>
            <w:proofErr w:type="spellStart"/>
            <w:r w:rsidRPr="0035171D">
              <w:rPr>
                <w:rFonts w:cs="Arial"/>
                <w:sz w:val="22"/>
                <w:szCs w:val="22"/>
              </w:rPr>
              <w:t>Τηλ</w:t>
            </w:r>
            <w:proofErr w:type="spellEnd"/>
            <w:r w:rsidRPr="0035171D">
              <w:rPr>
                <w:rFonts w:cs="Arial"/>
                <w:sz w:val="22"/>
                <w:szCs w:val="22"/>
              </w:rPr>
              <w:t>:</w:t>
            </w:r>
          </w:p>
        </w:tc>
        <w:tc>
          <w:tcPr>
            <w:tcW w:w="3511" w:type="dxa"/>
            <w:gridSpan w:val="6"/>
          </w:tcPr>
          <w:p w:rsidR="00472EC5" w:rsidRPr="0035171D" w:rsidRDefault="00472EC5" w:rsidP="00896627">
            <w:pPr>
              <w:pStyle w:val="a3"/>
              <w:rPr>
                <w:rFonts w:cs="Arial"/>
                <w:sz w:val="22"/>
                <w:szCs w:val="22"/>
              </w:rPr>
            </w:pPr>
          </w:p>
        </w:tc>
      </w:tr>
      <w:tr w:rsidR="00472EC5" w:rsidRPr="0035171D" w:rsidTr="00472EC5">
        <w:trPr>
          <w:gridAfter w:val="1"/>
          <w:wAfter w:w="200" w:type="dxa"/>
          <w:cantSplit/>
        </w:trPr>
        <w:tc>
          <w:tcPr>
            <w:tcW w:w="1589" w:type="dxa"/>
            <w:gridSpan w:val="2"/>
          </w:tcPr>
          <w:p w:rsidR="00472EC5" w:rsidRPr="0035171D" w:rsidRDefault="00472EC5" w:rsidP="00896627">
            <w:pPr>
              <w:pStyle w:val="a3"/>
              <w:rPr>
                <w:rFonts w:cs="Arial"/>
                <w:sz w:val="22"/>
                <w:szCs w:val="22"/>
              </w:rPr>
            </w:pPr>
            <w:r w:rsidRPr="0035171D">
              <w:rPr>
                <w:rFonts w:cs="Arial"/>
                <w:sz w:val="22"/>
                <w:szCs w:val="22"/>
              </w:rPr>
              <w:t>Τόπος Κατοικίας:</w:t>
            </w:r>
          </w:p>
        </w:tc>
        <w:tc>
          <w:tcPr>
            <w:tcW w:w="2700" w:type="dxa"/>
            <w:gridSpan w:val="3"/>
          </w:tcPr>
          <w:p w:rsidR="00472EC5" w:rsidRPr="0035171D" w:rsidRDefault="00472EC5" w:rsidP="00896627">
            <w:pPr>
              <w:pStyle w:val="a3"/>
              <w:rPr>
                <w:rFonts w:cs="Arial"/>
                <w:sz w:val="22"/>
                <w:szCs w:val="22"/>
              </w:rPr>
            </w:pPr>
          </w:p>
        </w:tc>
        <w:tc>
          <w:tcPr>
            <w:tcW w:w="720" w:type="dxa"/>
          </w:tcPr>
          <w:p w:rsidR="00472EC5" w:rsidRPr="0035171D" w:rsidRDefault="00472EC5" w:rsidP="00896627">
            <w:pPr>
              <w:pStyle w:val="a3"/>
              <w:rPr>
                <w:rFonts w:cs="Arial"/>
                <w:sz w:val="22"/>
                <w:szCs w:val="22"/>
              </w:rPr>
            </w:pPr>
            <w:r w:rsidRPr="0035171D">
              <w:rPr>
                <w:rFonts w:cs="Arial"/>
                <w:sz w:val="22"/>
                <w:szCs w:val="22"/>
              </w:rPr>
              <w:t>Οδός:</w:t>
            </w:r>
          </w:p>
        </w:tc>
        <w:tc>
          <w:tcPr>
            <w:tcW w:w="2160" w:type="dxa"/>
            <w:gridSpan w:val="5"/>
          </w:tcPr>
          <w:p w:rsidR="00472EC5" w:rsidRPr="0035171D" w:rsidRDefault="00472EC5" w:rsidP="00896627">
            <w:pPr>
              <w:pStyle w:val="a3"/>
              <w:rPr>
                <w:rFonts w:cs="Arial"/>
                <w:sz w:val="22"/>
                <w:szCs w:val="22"/>
              </w:rPr>
            </w:pPr>
          </w:p>
        </w:tc>
        <w:tc>
          <w:tcPr>
            <w:tcW w:w="720" w:type="dxa"/>
          </w:tcPr>
          <w:p w:rsidR="00472EC5" w:rsidRPr="0035171D" w:rsidRDefault="00472EC5" w:rsidP="00896627">
            <w:pPr>
              <w:pStyle w:val="a3"/>
              <w:rPr>
                <w:rFonts w:cs="Arial"/>
                <w:sz w:val="22"/>
                <w:szCs w:val="22"/>
              </w:rPr>
            </w:pPr>
            <w:proofErr w:type="spellStart"/>
            <w:r w:rsidRPr="0035171D">
              <w:rPr>
                <w:rFonts w:cs="Arial"/>
                <w:sz w:val="22"/>
                <w:szCs w:val="22"/>
              </w:rPr>
              <w:t>Αριθ</w:t>
            </w:r>
            <w:proofErr w:type="spellEnd"/>
            <w:r w:rsidRPr="0035171D">
              <w:rPr>
                <w:rFonts w:cs="Arial"/>
                <w:sz w:val="22"/>
                <w:szCs w:val="22"/>
              </w:rPr>
              <w:t>:</w:t>
            </w:r>
          </w:p>
        </w:tc>
        <w:tc>
          <w:tcPr>
            <w:tcW w:w="540" w:type="dxa"/>
          </w:tcPr>
          <w:p w:rsidR="00472EC5" w:rsidRPr="0035171D" w:rsidRDefault="00472EC5" w:rsidP="00896627">
            <w:pPr>
              <w:pStyle w:val="a3"/>
              <w:rPr>
                <w:rFonts w:cs="Arial"/>
                <w:sz w:val="22"/>
                <w:szCs w:val="22"/>
              </w:rPr>
            </w:pPr>
          </w:p>
        </w:tc>
        <w:tc>
          <w:tcPr>
            <w:tcW w:w="540" w:type="dxa"/>
          </w:tcPr>
          <w:p w:rsidR="00472EC5" w:rsidRPr="0035171D" w:rsidRDefault="00472EC5" w:rsidP="00896627">
            <w:pPr>
              <w:pStyle w:val="a3"/>
              <w:rPr>
                <w:rFonts w:cs="Arial"/>
                <w:sz w:val="22"/>
                <w:szCs w:val="22"/>
              </w:rPr>
            </w:pPr>
            <w:r w:rsidRPr="0035171D">
              <w:rPr>
                <w:rFonts w:cs="Arial"/>
                <w:sz w:val="22"/>
                <w:szCs w:val="22"/>
              </w:rPr>
              <w:t>ΤΚ:</w:t>
            </w:r>
          </w:p>
        </w:tc>
        <w:tc>
          <w:tcPr>
            <w:tcW w:w="631" w:type="dxa"/>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520"/>
        </w:trPr>
        <w:tc>
          <w:tcPr>
            <w:tcW w:w="2247" w:type="dxa"/>
            <w:gridSpan w:val="3"/>
            <w:vAlign w:val="bottom"/>
          </w:tcPr>
          <w:p w:rsidR="00472EC5" w:rsidRPr="0035171D" w:rsidRDefault="00472EC5" w:rsidP="00896627">
            <w:pPr>
              <w:pStyle w:val="a3"/>
              <w:rPr>
                <w:rFonts w:cs="Arial"/>
                <w:sz w:val="22"/>
                <w:szCs w:val="22"/>
              </w:rPr>
            </w:pPr>
            <w:r w:rsidRPr="0035171D">
              <w:rPr>
                <w:rFonts w:cs="Arial"/>
                <w:sz w:val="22"/>
                <w:szCs w:val="22"/>
              </w:rPr>
              <w:t xml:space="preserve">Αρ. </w:t>
            </w:r>
            <w:proofErr w:type="spellStart"/>
            <w:r w:rsidRPr="0035171D">
              <w:rPr>
                <w:rFonts w:cs="Arial"/>
                <w:sz w:val="22"/>
                <w:szCs w:val="22"/>
              </w:rPr>
              <w:t>Τηλεομοιοτύπου</w:t>
            </w:r>
            <w:proofErr w:type="spellEnd"/>
            <w:r w:rsidRPr="0035171D">
              <w:rPr>
                <w:rFonts w:cs="Arial"/>
                <w:sz w:val="22"/>
                <w:szCs w:val="22"/>
              </w:rPr>
              <w:t xml:space="preserve"> (</w:t>
            </w:r>
            <w:r w:rsidRPr="0035171D">
              <w:rPr>
                <w:rFonts w:cs="Arial"/>
                <w:sz w:val="22"/>
                <w:szCs w:val="22"/>
                <w:lang w:val="en-US"/>
              </w:rPr>
              <w:t>Fax</w:t>
            </w:r>
            <w:r w:rsidRPr="0035171D">
              <w:rPr>
                <w:rFonts w:cs="Arial"/>
                <w:sz w:val="22"/>
                <w:szCs w:val="22"/>
              </w:rPr>
              <w:t>):</w:t>
            </w:r>
          </w:p>
        </w:tc>
        <w:tc>
          <w:tcPr>
            <w:tcW w:w="3153" w:type="dxa"/>
            <w:gridSpan w:val="5"/>
            <w:vAlign w:val="bottom"/>
          </w:tcPr>
          <w:p w:rsidR="00472EC5" w:rsidRPr="0035171D" w:rsidRDefault="00472EC5" w:rsidP="00896627">
            <w:pPr>
              <w:pStyle w:val="a3"/>
              <w:rPr>
                <w:rFonts w:cs="Arial"/>
                <w:sz w:val="22"/>
                <w:szCs w:val="22"/>
              </w:rPr>
            </w:pPr>
          </w:p>
        </w:tc>
        <w:tc>
          <w:tcPr>
            <w:tcW w:w="1440" w:type="dxa"/>
            <w:gridSpan w:val="2"/>
            <w:vAlign w:val="bottom"/>
          </w:tcPr>
          <w:p w:rsidR="00472EC5" w:rsidRPr="0035171D" w:rsidRDefault="00472EC5" w:rsidP="00896627">
            <w:pPr>
              <w:pStyle w:val="a3"/>
              <w:rPr>
                <w:rFonts w:cs="Arial"/>
                <w:sz w:val="22"/>
                <w:szCs w:val="22"/>
              </w:rPr>
            </w:pPr>
            <w:r w:rsidRPr="0035171D">
              <w:rPr>
                <w:rFonts w:cs="Arial"/>
                <w:sz w:val="22"/>
                <w:szCs w:val="22"/>
              </w:rPr>
              <w:t>Δ/νση Ηλεκτρ. Ταχυδρομείου</w:t>
            </w:r>
          </w:p>
          <w:p w:rsidR="00472EC5" w:rsidRPr="0035171D" w:rsidRDefault="00472EC5" w:rsidP="00896627">
            <w:pPr>
              <w:pStyle w:val="a3"/>
              <w:rPr>
                <w:rFonts w:cs="Arial"/>
                <w:sz w:val="22"/>
                <w:szCs w:val="22"/>
              </w:rPr>
            </w:pPr>
            <w:r w:rsidRPr="0035171D">
              <w:rPr>
                <w:rFonts w:cs="Arial"/>
                <w:sz w:val="22"/>
                <w:szCs w:val="22"/>
              </w:rPr>
              <w:t>(Ε</w:t>
            </w:r>
            <w:r w:rsidRPr="0035171D">
              <w:rPr>
                <w:rFonts w:cs="Arial"/>
                <w:sz w:val="22"/>
                <w:szCs w:val="22"/>
                <w:lang w:val="en-US"/>
              </w:rPr>
              <w:t>mail</w:t>
            </w:r>
            <w:r w:rsidRPr="0035171D">
              <w:rPr>
                <w:rFonts w:cs="Arial"/>
                <w:sz w:val="22"/>
                <w:szCs w:val="22"/>
              </w:rPr>
              <w:t>):</w:t>
            </w:r>
          </w:p>
        </w:tc>
        <w:tc>
          <w:tcPr>
            <w:tcW w:w="2760" w:type="dxa"/>
            <w:gridSpan w:val="5"/>
            <w:vAlign w:val="bottom"/>
          </w:tcPr>
          <w:p w:rsidR="00472EC5" w:rsidRPr="0035171D" w:rsidRDefault="00472EC5" w:rsidP="00896627">
            <w:pPr>
              <w:pStyle w:val="a3"/>
              <w:rPr>
                <w:rFonts w:cs="Arial"/>
                <w:sz w:val="22"/>
                <w:szCs w:val="22"/>
              </w:rPr>
            </w:pPr>
          </w:p>
        </w:tc>
      </w:tr>
      <w:tr w:rsidR="00472EC5" w:rsidRPr="0035171D" w:rsidTr="00472EC5">
        <w:tc>
          <w:tcPr>
            <w:tcW w:w="9800" w:type="dxa"/>
            <w:gridSpan w:val="16"/>
            <w:tcBorders>
              <w:top w:val="nil"/>
              <w:left w:val="nil"/>
              <w:bottom w:val="nil"/>
              <w:right w:val="nil"/>
            </w:tcBorders>
          </w:tcPr>
          <w:p w:rsidR="00472EC5" w:rsidRPr="0035171D" w:rsidRDefault="00472EC5" w:rsidP="00896627">
            <w:pPr>
              <w:pStyle w:val="a3"/>
              <w:rPr>
                <w:rFonts w:cs="Arial"/>
                <w:sz w:val="22"/>
                <w:szCs w:val="22"/>
              </w:rPr>
            </w:pPr>
          </w:p>
          <w:p w:rsidR="00472EC5" w:rsidRPr="0035171D" w:rsidRDefault="00472EC5" w:rsidP="00896627">
            <w:pPr>
              <w:pStyle w:val="a3"/>
              <w:rPr>
                <w:rFonts w:cs="Arial"/>
                <w:sz w:val="22"/>
                <w:szCs w:val="22"/>
              </w:rPr>
            </w:pPr>
            <w:r w:rsidRPr="0035171D">
              <w:rPr>
                <w:rFonts w:cs="Arial"/>
                <w:sz w:val="22"/>
                <w:szCs w:val="22"/>
              </w:rPr>
              <w:t xml:space="preserve">Με ατομική μου ευθύνη και γνωρίζοντας τις κυρώσεις </w:t>
            </w:r>
            <w:r w:rsidRPr="0035171D">
              <w:rPr>
                <w:rFonts w:cs="Arial"/>
                <w:sz w:val="22"/>
                <w:szCs w:val="22"/>
                <w:vertAlign w:val="superscript"/>
              </w:rPr>
              <w:t>(3)</w:t>
            </w:r>
            <w:r w:rsidRPr="0035171D">
              <w:rPr>
                <w:rFonts w:cs="Arial"/>
                <w:sz w:val="22"/>
                <w:szCs w:val="22"/>
              </w:rPr>
              <w:t xml:space="preserve">, που προβλέπονται από τις διατάξεις της παρ. 6 του άρθρου 22 του Ν. 1599/1986, δηλώνω ότι: </w:t>
            </w:r>
          </w:p>
        </w:tc>
      </w:tr>
      <w:tr w:rsidR="00472EC5" w:rsidRPr="0035171D" w:rsidTr="00472EC5">
        <w:tc>
          <w:tcPr>
            <w:tcW w:w="9800" w:type="dxa"/>
            <w:gridSpan w:val="16"/>
            <w:tcBorders>
              <w:top w:val="nil"/>
              <w:left w:val="nil"/>
              <w:bottom w:val="dashed" w:sz="4" w:space="0" w:color="auto"/>
              <w:right w:val="nil"/>
            </w:tcBorders>
          </w:tcPr>
          <w:p w:rsidR="00472EC5" w:rsidRPr="0035171D" w:rsidRDefault="00472EC5" w:rsidP="00896627">
            <w:pPr>
              <w:pStyle w:val="a3"/>
              <w:rPr>
                <w:rFonts w:cs="Arial"/>
                <w:sz w:val="22"/>
                <w:szCs w:val="22"/>
              </w:rPr>
            </w:pPr>
            <w:r w:rsidRPr="0035171D">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35171D" w:rsidRDefault="00472EC5" w:rsidP="00896627">
            <w:pPr>
              <w:pStyle w:val="a3"/>
              <w:rPr>
                <w:rFonts w:cs="Arial"/>
                <w:sz w:val="22"/>
                <w:szCs w:val="22"/>
              </w:rPr>
            </w:pPr>
            <w:r w:rsidRPr="0035171D">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35171D" w:rsidRDefault="00472EC5" w:rsidP="00896627">
            <w:pPr>
              <w:pStyle w:val="a3"/>
              <w:rPr>
                <w:rFonts w:cs="Arial"/>
                <w:sz w:val="22"/>
                <w:szCs w:val="22"/>
              </w:rPr>
            </w:pPr>
            <w:r w:rsidRPr="0035171D">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35171D" w:rsidRDefault="00472EC5" w:rsidP="00896627">
            <w:pPr>
              <w:pStyle w:val="a3"/>
              <w:rPr>
                <w:rFonts w:cs="Arial"/>
                <w:sz w:val="22"/>
                <w:szCs w:val="22"/>
              </w:rPr>
            </w:pPr>
            <w:r w:rsidRPr="0035171D">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35171D" w:rsidRDefault="00472EC5" w:rsidP="00896627">
            <w:pPr>
              <w:pStyle w:val="a3"/>
              <w:rPr>
                <w:rFonts w:cs="Arial"/>
                <w:sz w:val="22"/>
                <w:szCs w:val="22"/>
              </w:rPr>
            </w:pPr>
            <w:r w:rsidRPr="0035171D">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35171D">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35171D">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35171D">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35171D" w:rsidRDefault="00472EC5" w:rsidP="00896627">
            <w:pPr>
              <w:pStyle w:val="a3"/>
              <w:rPr>
                <w:rFonts w:cs="Arial"/>
                <w:sz w:val="22"/>
                <w:szCs w:val="22"/>
              </w:rPr>
            </w:pPr>
            <w:r w:rsidRPr="0035171D">
              <w:rPr>
                <w:rFonts w:cs="Arial"/>
                <w:sz w:val="22"/>
                <w:szCs w:val="22"/>
              </w:rPr>
              <w:t xml:space="preserve"> τηρεί το σύνολο της ελληνικής Εργατικής κι Ασφαλιστικής Νομοθεσίας </w:t>
            </w:r>
          </w:p>
          <w:p w:rsidR="00472EC5" w:rsidRPr="0035171D" w:rsidRDefault="00472EC5" w:rsidP="00896627">
            <w:pPr>
              <w:pStyle w:val="a3"/>
              <w:rPr>
                <w:rFonts w:cs="Arial"/>
                <w:sz w:val="22"/>
                <w:szCs w:val="22"/>
              </w:rPr>
            </w:pPr>
            <w:r w:rsidRPr="0035171D">
              <w:rPr>
                <w:rFonts w:cs="Arial"/>
                <w:sz w:val="22"/>
                <w:szCs w:val="22"/>
              </w:rPr>
              <w:t>αποδέχονται ανεπιφύλακτα τους όρους της παρούσας πρόσκλησης,</w:t>
            </w:r>
          </w:p>
          <w:p w:rsidR="00472EC5" w:rsidRPr="0035171D" w:rsidRDefault="00472EC5" w:rsidP="00896627">
            <w:pPr>
              <w:pStyle w:val="a3"/>
              <w:rPr>
                <w:rFonts w:cs="Arial"/>
                <w:sz w:val="22"/>
                <w:szCs w:val="22"/>
              </w:rPr>
            </w:pPr>
            <w:r w:rsidRPr="0035171D">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35171D" w:rsidRDefault="00472EC5" w:rsidP="00896627">
            <w:pPr>
              <w:pStyle w:val="a3"/>
              <w:rPr>
                <w:rFonts w:cs="Arial"/>
                <w:sz w:val="22"/>
                <w:szCs w:val="22"/>
              </w:rPr>
            </w:pPr>
            <w:r w:rsidRPr="0035171D">
              <w:rPr>
                <w:rFonts w:cs="Arial"/>
                <w:sz w:val="22"/>
                <w:szCs w:val="22"/>
              </w:rPr>
              <w:t xml:space="preserve">τα προσφερόμενα είδη/υπηρεσίες καλύπτουν τις τεχνικές προδιαγραφές τις παρούσας πρόσκλησης, </w:t>
            </w:r>
          </w:p>
          <w:p w:rsidR="00472EC5" w:rsidRPr="0035171D" w:rsidRDefault="00472EC5" w:rsidP="00896627">
            <w:pPr>
              <w:pStyle w:val="a3"/>
              <w:rPr>
                <w:rFonts w:cs="Arial"/>
                <w:sz w:val="22"/>
                <w:szCs w:val="22"/>
              </w:rPr>
            </w:pPr>
            <w:r w:rsidRPr="0035171D">
              <w:rPr>
                <w:rFonts w:cs="Arial"/>
                <w:sz w:val="22"/>
                <w:szCs w:val="22"/>
              </w:rPr>
              <w:t xml:space="preserve">τα στοιχεία που αναφέρονται στην προσφορά είναι αληθή και ακριβή, </w:t>
            </w:r>
          </w:p>
          <w:p w:rsidR="00472EC5" w:rsidRPr="0035171D" w:rsidRDefault="00472EC5" w:rsidP="00896627">
            <w:pPr>
              <w:pStyle w:val="a3"/>
              <w:rPr>
                <w:rFonts w:cs="Arial"/>
                <w:sz w:val="22"/>
                <w:szCs w:val="22"/>
              </w:rPr>
            </w:pPr>
            <w:r w:rsidRPr="0035171D">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35171D" w:rsidRDefault="00472EC5" w:rsidP="00896627">
            <w:pPr>
              <w:pStyle w:val="a3"/>
              <w:rPr>
                <w:rFonts w:cs="Arial"/>
                <w:sz w:val="22"/>
                <w:szCs w:val="22"/>
              </w:rPr>
            </w:pPr>
            <w:r w:rsidRPr="0035171D">
              <w:rPr>
                <w:rFonts w:cs="Arial"/>
                <w:sz w:val="22"/>
                <w:szCs w:val="22"/>
              </w:rPr>
              <w:t xml:space="preserve">συμμετέχει με μόνο μία προσφορά στο πλαίσιο του παρόντος διαγωνισμού, </w:t>
            </w:r>
          </w:p>
          <w:p w:rsidR="00472EC5" w:rsidRPr="0035171D" w:rsidRDefault="00472EC5" w:rsidP="00896627">
            <w:pPr>
              <w:pStyle w:val="a3"/>
              <w:rPr>
                <w:rFonts w:cs="Arial"/>
                <w:sz w:val="22"/>
                <w:szCs w:val="22"/>
              </w:rPr>
            </w:pPr>
            <w:r w:rsidRPr="0035171D">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35171D" w:rsidRDefault="00472EC5" w:rsidP="00896627">
            <w:pPr>
              <w:pStyle w:val="a3"/>
              <w:rPr>
                <w:rFonts w:cs="Arial"/>
                <w:sz w:val="22"/>
                <w:szCs w:val="22"/>
              </w:rPr>
            </w:pPr>
            <w:r w:rsidRPr="0035171D">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35171D" w:rsidRDefault="00472EC5" w:rsidP="00896627">
            <w:pPr>
              <w:pStyle w:val="a3"/>
              <w:rPr>
                <w:rFonts w:cs="Arial"/>
                <w:sz w:val="22"/>
                <w:szCs w:val="22"/>
              </w:rPr>
            </w:pPr>
            <w:r w:rsidRPr="0035171D">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35171D" w:rsidRDefault="00472EC5" w:rsidP="00896627">
            <w:pPr>
              <w:pStyle w:val="a3"/>
              <w:rPr>
                <w:rFonts w:cs="Arial"/>
                <w:sz w:val="22"/>
                <w:szCs w:val="22"/>
              </w:rPr>
            </w:pPr>
            <w:r w:rsidRPr="0035171D">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35171D" w:rsidRDefault="00472EC5" w:rsidP="00896627">
            <w:pPr>
              <w:pStyle w:val="a3"/>
              <w:rPr>
                <w:rFonts w:cs="Arial"/>
                <w:sz w:val="22"/>
                <w:szCs w:val="22"/>
              </w:rPr>
            </w:pPr>
          </w:p>
        </w:tc>
      </w:tr>
    </w:tbl>
    <w:p w:rsidR="00472EC5" w:rsidRPr="0035171D" w:rsidRDefault="00472EC5" w:rsidP="00896627">
      <w:pPr>
        <w:pStyle w:val="a3"/>
        <w:rPr>
          <w:rFonts w:cs="Arial"/>
          <w:sz w:val="22"/>
          <w:szCs w:val="22"/>
        </w:rPr>
      </w:pPr>
    </w:p>
    <w:p w:rsidR="00472EC5" w:rsidRPr="0035171D" w:rsidRDefault="00472EC5" w:rsidP="00896627">
      <w:pPr>
        <w:pStyle w:val="a3"/>
        <w:rPr>
          <w:rFonts w:cs="Arial"/>
          <w:sz w:val="22"/>
          <w:szCs w:val="22"/>
        </w:rPr>
      </w:pPr>
      <w:r w:rsidRPr="0035171D">
        <w:rPr>
          <w:rFonts w:cs="Arial"/>
          <w:sz w:val="22"/>
          <w:szCs w:val="22"/>
        </w:rPr>
        <w:t>Ημερομηνία:      ……….20……</w:t>
      </w:r>
    </w:p>
    <w:p w:rsidR="00472EC5" w:rsidRPr="0035171D" w:rsidRDefault="00472EC5" w:rsidP="00896627">
      <w:pPr>
        <w:pStyle w:val="a3"/>
        <w:rPr>
          <w:rFonts w:cs="Arial"/>
          <w:sz w:val="22"/>
          <w:szCs w:val="22"/>
        </w:rPr>
      </w:pPr>
      <w:r w:rsidRPr="0035171D">
        <w:rPr>
          <w:rFonts w:cs="Arial"/>
          <w:sz w:val="22"/>
          <w:szCs w:val="22"/>
        </w:rPr>
        <w:t>Ο – Η Δηλ.</w:t>
      </w:r>
    </w:p>
    <w:p w:rsidR="00472EC5" w:rsidRPr="0035171D" w:rsidRDefault="00472EC5" w:rsidP="00896627">
      <w:pPr>
        <w:pStyle w:val="a3"/>
        <w:rPr>
          <w:rFonts w:cs="Arial"/>
          <w:sz w:val="22"/>
          <w:szCs w:val="22"/>
        </w:rPr>
      </w:pPr>
      <w:r w:rsidRPr="0035171D">
        <w:rPr>
          <w:rFonts w:cs="Arial"/>
          <w:sz w:val="22"/>
          <w:szCs w:val="22"/>
        </w:rPr>
        <w:t>(Υπογραφή)</w:t>
      </w:r>
    </w:p>
    <w:p w:rsidR="00472EC5" w:rsidRPr="0035171D" w:rsidRDefault="00472EC5" w:rsidP="00896627">
      <w:pPr>
        <w:pStyle w:val="a3"/>
        <w:rPr>
          <w:rFonts w:cs="Arial"/>
          <w:sz w:val="22"/>
          <w:szCs w:val="22"/>
        </w:rPr>
      </w:pPr>
      <w:r w:rsidRPr="0035171D">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35171D" w:rsidRDefault="00472EC5" w:rsidP="00896627">
      <w:pPr>
        <w:pStyle w:val="a3"/>
        <w:rPr>
          <w:rFonts w:cs="Arial"/>
          <w:sz w:val="22"/>
          <w:szCs w:val="22"/>
        </w:rPr>
      </w:pPr>
      <w:r w:rsidRPr="0035171D">
        <w:rPr>
          <w:rFonts w:cs="Arial"/>
          <w:sz w:val="22"/>
          <w:szCs w:val="22"/>
        </w:rPr>
        <w:t xml:space="preserve">(2) Αναγράφεται ολογράφως. </w:t>
      </w:r>
    </w:p>
    <w:p w:rsidR="00472EC5" w:rsidRPr="0035171D" w:rsidRDefault="00472EC5" w:rsidP="00896627">
      <w:pPr>
        <w:pStyle w:val="a3"/>
        <w:rPr>
          <w:rFonts w:cs="Arial"/>
          <w:sz w:val="22"/>
          <w:szCs w:val="22"/>
        </w:rPr>
      </w:pPr>
      <w:r w:rsidRPr="0035171D">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5171D" w:rsidRDefault="00472EC5" w:rsidP="005D3356">
      <w:pPr>
        <w:pStyle w:val="a3"/>
        <w:rPr>
          <w:rFonts w:cs="Arial"/>
          <w:sz w:val="22"/>
          <w:szCs w:val="22"/>
        </w:rPr>
      </w:pPr>
      <w:r w:rsidRPr="0035171D">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35171D" w:rsidRDefault="00472EC5" w:rsidP="005D3356">
      <w:pPr>
        <w:pStyle w:val="a3"/>
        <w:rPr>
          <w:rFonts w:cs="Arial"/>
          <w:b/>
          <w:sz w:val="22"/>
          <w:szCs w:val="22"/>
        </w:rPr>
      </w:pPr>
    </w:p>
    <w:sectPr w:rsidR="00472EC5" w:rsidRPr="0035171D"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5C4" w:rsidRDefault="001715C4">
      <w:r>
        <w:separator/>
      </w:r>
    </w:p>
  </w:endnote>
  <w:endnote w:type="continuationSeparator" w:id="0">
    <w:p w:rsidR="001715C4" w:rsidRDefault="00171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C4" w:rsidRDefault="0097682A" w:rsidP="003531C7">
    <w:pPr>
      <w:pStyle w:val="a5"/>
      <w:framePr w:wrap="around" w:vAnchor="text" w:hAnchor="margin" w:xAlign="right" w:y="1"/>
      <w:rPr>
        <w:rStyle w:val="a7"/>
      </w:rPr>
    </w:pPr>
    <w:r>
      <w:rPr>
        <w:rStyle w:val="a7"/>
      </w:rPr>
      <w:fldChar w:fldCharType="begin"/>
    </w:r>
    <w:r w:rsidR="001715C4">
      <w:rPr>
        <w:rStyle w:val="a7"/>
      </w:rPr>
      <w:instrText xml:space="preserve">PAGE  </w:instrText>
    </w:r>
    <w:r>
      <w:rPr>
        <w:rStyle w:val="a7"/>
      </w:rPr>
      <w:fldChar w:fldCharType="end"/>
    </w:r>
  </w:p>
  <w:p w:rsidR="001715C4" w:rsidRDefault="001715C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C4" w:rsidRDefault="0097682A" w:rsidP="003531C7">
    <w:pPr>
      <w:pStyle w:val="a5"/>
      <w:framePr w:wrap="around" w:vAnchor="text" w:hAnchor="margin" w:xAlign="right" w:y="1"/>
      <w:rPr>
        <w:rStyle w:val="a7"/>
      </w:rPr>
    </w:pPr>
    <w:r>
      <w:rPr>
        <w:rStyle w:val="a7"/>
      </w:rPr>
      <w:fldChar w:fldCharType="begin"/>
    </w:r>
    <w:r w:rsidR="001715C4">
      <w:rPr>
        <w:rStyle w:val="a7"/>
      </w:rPr>
      <w:instrText xml:space="preserve">PAGE  </w:instrText>
    </w:r>
    <w:r>
      <w:rPr>
        <w:rStyle w:val="a7"/>
      </w:rPr>
      <w:fldChar w:fldCharType="separate"/>
    </w:r>
    <w:r w:rsidR="00E34E1A">
      <w:rPr>
        <w:rStyle w:val="a7"/>
        <w:noProof/>
      </w:rPr>
      <w:t>10</w:t>
    </w:r>
    <w:r>
      <w:rPr>
        <w:rStyle w:val="a7"/>
      </w:rPr>
      <w:fldChar w:fldCharType="end"/>
    </w:r>
  </w:p>
  <w:p w:rsidR="001715C4" w:rsidRDefault="001715C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5C4" w:rsidRDefault="001715C4">
      <w:r>
        <w:separator/>
      </w:r>
    </w:p>
  </w:footnote>
  <w:footnote w:type="continuationSeparator" w:id="0">
    <w:p w:rsidR="001715C4" w:rsidRDefault="00171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C4" w:rsidRDefault="001715C4">
    <w:pPr>
      <w:pStyle w:val="a3"/>
    </w:pPr>
    <w:r>
      <w:t xml:space="preserve">                                                                      </w:t>
    </w:r>
  </w:p>
  <w:p w:rsidR="001715C4" w:rsidRDefault="001715C4">
    <w:pPr>
      <w:pStyle w:val="a3"/>
    </w:pPr>
  </w:p>
  <w:p w:rsidR="001715C4" w:rsidRDefault="001715C4">
    <w:pPr>
      <w:pStyle w:val="a3"/>
    </w:pPr>
    <w:r>
      <w:t xml:space="preserve">                                                                                 </w:t>
    </w:r>
  </w:p>
  <w:p w:rsidR="001715C4" w:rsidRDefault="001715C4">
    <w:pPr>
      <w:pStyle w:val="a3"/>
    </w:pPr>
  </w:p>
  <w:p w:rsidR="001715C4" w:rsidRPr="009E312F" w:rsidRDefault="001715C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2">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3C4489"/>
    <w:multiLevelType w:val="hybridMultilevel"/>
    <w:tmpl w:val="0622B830"/>
    <w:lvl w:ilvl="0" w:tplc="640CA2B2">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B10402"/>
    <w:multiLevelType w:val="hybridMultilevel"/>
    <w:tmpl w:val="CD1EA478"/>
    <w:lvl w:ilvl="0" w:tplc="04080001">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680D1F"/>
    <w:multiLevelType w:val="hybridMultilevel"/>
    <w:tmpl w:val="FD4E318C"/>
    <w:lvl w:ilvl="0" w:tplc="9B6886DC">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4824ADF"/>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6D5034E"/>
    <w:multiLevelType w:val="hybridMultilevel"/>
    <w:tmpl w:val="DCC29E66"/>
    <w:lvl w:ilvl="0" w:tplc="5372B07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81A2EFB"/>
    <w:multiLevelType w:val="hybridMultilevel"/>
    <w:tmpl w:val="37A4EF54"/>
    <w:lvl w:ilvl="0" w:tplc="BF56E882">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E32772"/>
    <w:multiLevelType w:val="hybridMultilevel"/>
    <w:tmpl w:val="FB3CD38E"/>
    <w:lvl w:ilvl="0" w:tplc="BF86F0FA">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FCC5A97"/>
    <w:multiLevelType w:val="multilevel"/>
    <w:tmpl w:val="4A32F0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66E4F56"/>
    <w:multiLevelType w:val="hybridMultilevel"/>
    <w:tmpl w:val="967E0FAE"/>
    <w:lvl w:ilvl="0" w:tplc="FEEC3BB2">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591AEF"/>
    <w:multiLevelType w:val="hybridMultilevel"/>
    <w:tmpl w:val="163669C4"/>
    <w:lvl w:ilvl="0" w:tplc="82BCFFBC">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6F49D5"/>
    <w:multiLevelType w:val="hybridMultilevel"/>
    <w:tmpl w:val="6B249EE4"/>
    <w:lvl w:ilvl="0" w:tplc="627A66F6">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1690945"/>
    <w:multiLevelType w:val="hybridMultilevel"/>
    <w:tmpl w:val="B2A02D0C"/>
    <w:lvl w:ilvl="0" w:tplc="459E372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18D0C5A"/>
    <w:multiLevelType w:val="hybridMultilevel"/>
    <w:tmpl w:val="0188F75E"/>
    <w:lvl w:ilvl="0" w:tplc="E368CFA4">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66F5B7E"/>
    <w:multiLevelType w:val="hybridMultilevel"/>
    <w:tmpl w:val="59E06424"/>
    <w:lvl w:ilvl="0" w:tplc="3D1015E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70C6B14"/>
    <w:multiLevelType w:val="hybridMultilevel"/>
    <w:tmpl w:val="6AB65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73B5FAA"/>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A6248B9"/>
    <w:multiLevelType w:val="hybridMultilevel"/>
    <w:tmpl w:val="51407312"/>
    <w:lvl w:ilvl="0" w:tplc="17C436F4">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0B90B32"/>
    <w:multiLevelType w:val="hybridMultilevel"/>
    <w:tmpl w:val="3EA0F54A"/>
    <w:lvl w:ilvl="0" w:tplc="57DC1DDA">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84765EB"/>
    <w:multiLevelType w:val="hybridMultilevel"/>
    <w:tmpl w:val="6F8CF058"/>
    <w:lvl w:ilvl="0" w:tplc="BDDC2F02">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0FC783B"/>
    <w:multiLevelType w:val="hybridMultilevel"/>
    <w:tmpl w:val="9AC4B8A2"/>
    <w:lvl w:ilvl="0" w:tplc="5ADC333A">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8">
    <w:nsid w:val="68D44E67"/>
    <w:multiLevelType w:val="hybridMultilevel"/>
    <w:tmpl w:val="CEB48B80"/>
    <w:lvl w:ilvl="0" w:tplc="C89CA2A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9F413DF"/>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FD50AA2"/>
    <w:multiLevelType w:val="hybridMultilevel"/>
    <w:tmpl w:val="1396A7C8"/>
    <w:lvl w:ilvl="0" w:tplc="475272F0">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0D745EA"/>
    <w:multiLevelType w:val="hybridMultilevel"/>
    <w:tmpl w:val="CE064F8A"/>
    <w:lvl w:ilvl="0" w:tplc="762E530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1034B90"/>
    <w:multiLevelType w:val="hybridMultilevel"/>
    <w:tmpl w:val="ACCE05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712B569D"/>
    <w:multiLevelType w:val="hybridMultilevel"/>
    <w:tmpl w:val="21204F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39149E1"/>
    <w:multiLevelType w:val="hybridMultilevel"/>
    <w:tmpl w:val="E190ED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3E61316"/>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0C45A5"/>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D9172AF"/>
    <w:multiLevelType w:val="hybridMultilevel"/>
    <w:tmpl w:val="0BBEF68A"/>
    <w:lvl w:ilvl="0" w:tplc="8558E9F4">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2"/>
  </w:num>
  <w:num w:numId="3">
    <w:abstractNumId w:val="27"/>
  </w:num>
  <w:num w:numId="4">
    <w:abstractNumId w:val="1"/>
  </w:num>
  <w:num w:numId="5">
    <w:abstractNumId w:val="36"/>
  </w:num>
  <w:num w:numId="6">
    <w:abstractNumId w:val="4"/>
  </w:num>
  <w:num w:numId="7">
    <w:abstractNumId w:val="24"/>
  </w:num>
  <w:num w:numId="8">
    <w:abstractNumId w:val="23"/>
  </w:num>
  <w:num w:numId="9">
    <w:abstractNumId w:val="17"/>
  </w:num>
  <w:num w:numId="10">
    <w:abstractNumId w:val="32"/>
  </w:num>
  <w:num w:numId="11">
    <w:abstractNumId w:val="11"/>
  </w:num>
  <w:num w:numId="12">
    <w:abstractNumId w:val="5"/>
  </w:num>
  <w:num w:numId="13">
    <w:abstractNumId w:val="37"/>
  </w:num>
  <w:num w:numId="14">
    <w:abstractNumId w:val="19"/>
  </w:num>
  <w:num w:numId="15">
    <w:abstractNumId w:val="33"/>
  </w:num>
  <w:num w:numId="16">
    <w:abstractNumId w:val="34"/>
  </w:num>
  <w:num w:numId="17">
    <w:abstractNumId w:val="28"/>
  </w:num>
  <w:num w:numId="18">
    <w:abstractNumId w:val="12"/>
  </w:num>
  <w:num w:numId="19">
    <w:abstractNumId w:val="26"/>
  </w:num>
  <w:num w:numId="20">
    <w:abstractNumId w:val="6"/>
  </w:num>
  <w:num w:numId="21">
    <w:abstractNumId w:val="16"/>
  </w:num>
  <w:num w:numId="22">
    <w:abstractNumId w:val="14"/>
  </w:num>
  <w:num w:numId="23">
    <w:abstractNumId w:val="9"/>
  </w:num>
  <w:num w:numId="24">
    <w:abstractNumId w:val="10"/>
  </w:num>
  <w:num w:numId="25">
    <w:abstractNumId w:val="25"/>
  </w:num>
  <w:num w:numId="26">
    <w:abstractNumId w:val="18"/>
  </w:num>
  <w:num w:numId="27">
    <w:abstractNumId w:val="29"/>
  </w:num>
  <w:num w:numId="28">
    <w:abstractNumId w:val="22"/>
  </w:num>
  <w:num w:numId="29">
    <w:abstractNumId w:val="8"/>
  </w:num>
  <w:num w:numId="30">
    <w:abstractNumId w:val="7"/>
  </w:num>
  <w:num w:numId="31">
    <w:abstractNumId w:val="38"/>
  </w:num>
  <w:num w:numId="32">
    <w:abstractNumId w:val="31"/>
  </w:num>
  <w:num w:numId="33">
    <w:abstractNumId w:val="21"/>
  </w:num>
  <w:num w:numId="34">
    <w:abstractNumId w:val="35"/>
  </w:num>
  <w:num w:numId="35">
    <w:abstractNumId w:val="30"/>
  </w:num>
  <w:num w:numId="36">
    <w:abstractNumId w:val="3"/>
  </w:num>
  <w:num w:numId="37">
    <w:abstractNumId w:val="15"/>
  </w:num>
  <w:num w:numId="38">
    <w:abstractNumId w:val="20"/>
  </w:num>
  <w:num w:numId="39">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0113"/>
  </w:hdrShapeDefaults>
  <w:footnotePr>
    <w:footnote w:id="-1"/>
    <w:footnote w:id="0"/>
  </w:footnotePr>
  <w:endnotePr>
    <w:endnote w:id="-1"/>
    <w:endnote w:id="0"/>
  </w:endnotePr>
  <w:compat/>
  <w:rsids>
    <w:rsidRoot w:val="00F60A69"/>
    <w:rsid w:val="00014546"/>
    <w:rsid w:val="00016792"/>
    <w:rsid w:val="0002036F"/>
    <w:rsid w:val="00020CD2"/>
    <w:rsid w:val="00031801"/>
    <w:rsid w:val="0004700B"/>
    <w:rsid w:val="000546CD"/>
    <w:rsid w:val="00065AE1"/>
    <w:rsid w:val="00075AE4"/>
    <w:rsid w:val="000A2A38"/>
    <w:rsid w:val="000B0E3A"/>
    <w:rsid w:val="000B18A9"/>
    <w:rsid w:val="000C245A"/>
    <w:rsid w:val="000D2C19"/>
    <w:rsid w:val="000D5EA8"/>
    <w:rsid w:val="000E16AE"/>
    <w:rsid w:val="000E4370"/>
    <w:rsid w:val="000F495B"/>
    <w:rsid w:val="00110460"/>
    <w:rsid w:val="001111AC"/>
    <w:rsid w:val="001112ED"/>
    <w:rsid w:val="00117E52"/>
    <w:rsid w:val="00122847"/>
    <w:rsid w:val="001241AE"/>
    <w:rsid w:val="00140AE9"/>
    <w:rsid w:val="00143717"/>
    <w:rsid w:val="00166A72"/>
    <w:rsid w:val="001715C4"/>
    <w:rsid w:val="00174079"/>
    <w:rsid w:val="00177344"/>
    <w:rsid w:val="0018217B"/>
    <w:rsid w:val="001878BE"/>
    <w:rsid w:val="001919C9"/>
    <w:rsid w:val="00193A58"/>
    <w:rsid w:val="001B6C7B"/>
    <w:rsid w:val="001D7F15"/>
    <w:rsid w:val="001F4FBA"/>
    <w:rsid w:val="0021030E"/>
    <w:rsid w:val="00215864"/>
    <w:rsid w:val="002325D8"/>
    <w:rsid w:val="00232B4F"/>
    <w:rsid w:val="00236B4E"/>
    <w:rsid w:val="00240BFB"/>
    <w:rsid w:val="00244B6E"/>
    <w:rsid w:val="00273EA9"/>
    <w:rsid w:val="00285E26"/>
    <w:rsid w:val="0028631F"/>
    <w:rsid w:val="002A5172"/>
    <w:rsid w:val="002B4034"/>
    <w:rsid w:val="002B4604"/>
    <w:rsid w:val="002C245E"/>
    <w:rsid w:val="002C2A2C"/>
    <w:rsid w:val="002C4244"/>
    <w:rsid w:val="002D2848"/>
    <w:rsid w:val="002E5B0C"/>
    <w:rsid w:val="002F1376"/>
    <w:rsid w:val="00303A10"/>
    <w:rsid w:val="00306743"/>
    <w:rsid w:val="00307E81"/>
    <w:rsid w:val="0032603A"/>
    <w:rsid w:val="00336FE7"/>
    <w:rsid w:val="0034060D"/>
    <w:rsid w:val="003422E2"/>
    <w:rsid w:val="0034564A"/>
    <w:rsid w:val="0035171D"/>
    <w:rsid w:val="003531C7"/>
    <w:rsid w:val="00354965"/>
    <w:rsid w:val="003623C7"/>
    <w:rsid w:val="00362579"/>
    <w:rsid w:val="00392559"/>
    <w:rsid w:val="003968F2"/>
    <w:rsid w:val="003B7CDC"/>
    <w:rsid w:val="003D5DC6"/>
    <w:rsid w:val="003E0E43"/>
    <w:rsid w:val="003E35F0"/>
    <w:rsid w:val="003E5BCD"/>
    <w:rsid w:val="00400D90"/>
    <w:rsid w:val="004144BB"/>
    <w:rsid w:val="00427ED1"/>
    <w:rsid w:val="00430CEB"/>
    <w:rsid w:val="00432984"/>
    <w:rsid w:val="0043305E"/>
    <w:rsid w:val="00445D31"/>
    <w:rsid w:val="0045484B"/>
    <w:rsid w:val="00456AF8"/>
    <w:rsid w:val="00456C60"/>
    <w:rsid w:val="00472EC5"/>
    <w:rsid w:val="00475724"/>
    <w:rsid w:val="00481699"/>
    <w:rsid w:val="00481E4F"/>
    <w:rsid w:val="00482E85"/>
    <w:rsid w:val="00485179"/>
    <w:rsid w:val="00490E45"/>
    <w:rsid w:val="004D007F"/>
    <w:rsid w:val="005208CF"/>
    <w:rsid w:val="00531830"/>
    <w:rsid w:val="00534037"/>
    <w:rsid w:val="005351FF"/>
    <w:rsid w:val="005450B6"/>
    <w:rsid w:val="00552970"/>
    <w:rsid w:val="00560EEA"/>
    <w:rsid w:val="005663BC"/>
    <w:rsid w:val="00570459"/>
    <w:rsid w:val="00597573"/>
    <w:rsid w:val="005A6754"/>
    <w:rsid w:val="005B00C8"/>
    <w:rsid w:val="005B4DAE"/>
    <w:rsid w:val="005D29BF"/>
    <w:rsid w:val="005D3356"/>
    <w:rsid w:val="005D3534"/>
    <w:rsid w:val="005E0432"/>
    <w:rsid w:val="005E5D69"/>
    <w:rsid w:val="005E6413"/>
    <w:rsid w:val="005E73AE"/>
    <w:rsid w:val="005F2BC2"/>
    <w:rsid w:val="0060030B"/>
    <w:rsid w:val="00606DDD"/>
    <w:rsid w:val="0061289F"/>
    <w:rsid w:val="00625130"/>
    <w:rsid w:val="00642526"/>
    <w:rsid w:val="006461F3"/>
    <w:rsid w:val="00646AED"/>
    <w:rsid w:val="00647561"/>
    <w:rsid w:val="0065305E"/>
    <w:rsid w:val="006818D2"/>
    <w:rsid w:val="00681A51"/>
    <w:rsid w:val="0068715E"/>
    <w:rsid w:val="006B277A"/>
    <w:rsid w:val="006E4404"/>
    <w:rsid w:val="006E6F6C"/>
    <w:rsid w:val="006F5259"/>
    <w:rsid w:val="006F70A3"/>
    <w:rsid w:val="007145CD"/>
    <w:rsid w:val="00720702"/>
    <w:rsid w:val="0072129F"/>
    <w:rsid w:val="0072164F"/>
    <w:rsid w:val="0072345E"/>
    <w:rsid w:val="007315AB"/>
    <w:rsid w:val="00746015"/>
    <w:rsid w:val="00750CBC"/>
    <w:rsid w:val="00754705"/>
    <w:rsid w:val="007639CD"/>
    <w:rsid w:val="00765EB2"/>
    <w:rsid w:val="00770761"/>
    <w:rsid w:val="00770CCF"/>
    <w:rsid w:val="0077758F"/>
    <w:rsid w:val="007A41CC"/>
    <w:rsid w:val="007B1F29"/>
    <w:rsid w:val="007B22B8"/>
    <w:rsid w:val="007C7B7F"/>
    <w:rsid w:val="007D17E0"/>
    <w:rsid w:val="007E60D7"/>
    <w:rsid w:val="008009A2"/>
    <w:rsid w:val="00802A8F"/>
    <w:rsid w:val="00813C16"/>
    <w:rsid w:val="00814110"/>
    <w:rsid w:val="00821E1C"/>
    <w:rsid w:val="0083492B"/>
    <w:rsid w:val="00835551"/>
    <w:rsid w:val="0083692D"/>
    <w:rsid w:val="00841076"/>
    <w:rsid w:val="0084679B"/>
    <w:rsid w:val="00847A29"/>
    <w:rsid w:val="00852B4B"/>
    <w:rsid w:val="00854D1E"/>
    <w:rsid w:val="008650AE"/>
    <w:rsid w:val="00871023"/>
    <w:rsid w:val="008736AB"/>
    <w:rsid w:val="008777AF"/>
    <w:rsid w:val="00883752"/>
    <w:rsid w:val="00896627"/>
    <w:rsid w:val="008B21C3"/>
    <w:rsid w:val="008B4A31"/>
    <w:rsid w:val="008C11EF"/>
    <w:rsid w:val="008D09E6"/>
    <w:rsid w:val="008D1A1E"/>
    <w:rsid w:val="008E45C0"/>
    <w:rsid w:val="00902A1A"/>
    <w:rsid w:val="00906592"/>
    <w:rsid w:val="00915369"/>
    <w:rsid w:val="00915792"/>
    <w:rsid w:val="00923FFA"/>
    <w:rsid w:val="00937D6D"/>
    <w:rsid w:val="00941475"/>
    <w:rsid w:val="00950B43"/>
    <w:rsid w:val="00957A6C"/>
    <w:rsid w:val="00971526"/>
    <w:rsid w:val="0097682A"/>
    <w:rsid w:val="00977537"/>
    <w:rsid w:val="00983EFB"/>
    <w:rsid w:val="009935C2"/>
    <w:rsid w:val="00995DE3"/>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554CF"/>
    <w:rsid w:val="00A766D0"/>
    <w:rsid w:val="00A777F1"/>
    <w:rsid w:val="00A80C91"/>
    <w:rsid w:val="00A84FEC"/>
    <w:rsid w:val="00AB26E9"/>
    <w:rsid w:val="00AB7066"/>
    <w:rsid w:val="00AD3280"/>
    <w:rsid w:val="00AE27A4"/>
    <w:rsid w:val="00B2789E"/>
    <w:rsid w:val="00B35678"/>
    <w:rsid w:val="00B35CE0"/>
    <w:rsid w:val="00B46F7F"/>
    <w:rsid w:val="00B64313"/>
    <w:rsid w:val="00B86D1F"/>
    <w:rsid w:val="00BA0C2A"/>
    <w:rsid w:val="00BA13F2"/>
    <w:rsid w:val="00BA2039"/>
    <w:rsid w:val="00BB5730"/>
    <w:rsid w:val="00BB7E89"/>
    <w:rsid w:val="00BC3384"/>
    <w:rsid w:val="00BD465D"/>
    <w:rsid w:val="00BF1C2D"/>
    <w:rsid w:val="00BF52DC"/>
    <w:rsid w:val="00BF7FA3"/>
    <w:rsid w:val="00C10260"/>
    <w:rsid w:val="00C17EAA"/>
    <w:rsid w:val="00C32DD8"/>
    <w:rsid w:val="00C34691"/>
    <w:rsid w:val="00C550F5"/>
    <w:rsid w:val="00C6100B"/>
    <w:rsid w:val="00C626BC"/>
    <w:rsid w:val="00C62B2D"/>
    <w:rsid w:val="00C70A69"/>
    <w:rsid w:val="00C80589"/>
    <w:rsid w:val="00C8639F"/>
    <w:rsid w:val="00C87E76"/>
    <w:rsid w:val="00CB454B"/>
    <w:rsid w:val="00CC2BD3"/>
    <w:rsid w:val="00CE70AA"/>
    <w:rsid w:val="00CF3A1C"/>
    <w:rsid w:val="00CF650C"/>
    <w:rsid w:val="00CF7393"/>
    <w:rsid w:val="00D02C10"/>
    <w:rsid w:val="00D0729C"/>
    <w:rsid w:val="00D14A62"/>
    <w:rsid w:val="00D174EE"/>
    <w:rsid w:val="00D224C1"/>
    <w:rsid w:val="00D33FA0"/>
    <w:rsid w:val="00D350E5"/>
    <w:rsid w:val="00D56325"/>
    <w:rsid w:val="00D67143"/>
    <w:rsid w:val="00D909A2"/>
    <w:rsid w:val="00DB2DB0"/>
    <w:rsid w:val="00DC1083"/>
    <w:rsid w:val="00DC2823"/>
    <w:rsid w:val="00E0277A"/>
    <w:rsid w:val="00E0390F"/>
    <w:rsid w:val="00E03ADC"/>
    <w:rsid w:val="00E03BCD"/>
    <w:rsid w:val="00E215F9"/>
    <w:rsid w:val="00E34E1A"/>
    <w:rsid w:val="00E5255E"/>
    <w:rsid w:val="00E84907"/>
    <w:rsid w:val="00E96FD3"/>
    <w:rsid w:val="00EA4C64"/>
    <w:rsid w:val="00EA63DE"/>
    <w:rsid w:val="00EB0C29"/>
    <w:rsid w:val="00EB0E84"/>
    <w:rsid w:val="00EB2C62"/>
    <w:rsid w:val="00EC1721"/>
    <w:rsid w:val="00ED0C04"/>
    <w:rsid w:val="00ED22A2"/>
    <w:rsid w:val="00ED68A4"/>
    <w:rsid w:val="00EE7DA6"/>
    <w:rsid w:val="00EF07E9"/>
    <w:rsid w:val="00EF1097"/>
    <w:rsid w:val="00EF22DA"/>
    <w:rsid w:val="00F3695D"/>
    <w:rsid w:val="00F4395D"/>
    <w:rsid w:val="00F4576B"/>
    <w:rsid w:val="00F46485"/>
    <w:rsid w:val="00F50DC1"/>
    <w:rsid w:val="00F51224"/>
    <w:rsid w:val="00F60A69"/>
    <w:rsid w:val="00F624EE"/>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qFormat/>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B910-22C8-4DD4-8072-1866E426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3008</Words>
  <Characters>17864</Characters>
  <Application>Microsoft Office Word</Application>
  <DocSecurity>0</DocSecurity>
  <Lines>148</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20831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2</cp:revision>
  <cp:lastPrinted>2026-03-17T10:06:00Z</cp:lastPrinted>
  <dcterms:created xsi:type="dcterms:W3CDTF">2026-03-17T10:26:00Z</dcterms:created>
  <dcterms:modified xsi:type="dcterms:W3CDTF">2026-03-17T10:26:00Z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