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506924" w:rsidRDefault="00C65A55" w:rsidP="00F46485">
      <w:pPr>
        <w:pStyle w:val="a3"/>
        <w:tabs>
          <w:tab w:val="clear" w:pos="4153"/>
          <w:tab w:val="clear" w:pos="8306"/>
        </w:tabs>
        <w:rPr>
          <w:rFonts w:cs="Arial"/>
          <w:sz w:val="22"/>
          <w:szCs w:val="22"/>
          <w:highlight w:val="yellow"/>
        </w:rPr>
      </w:pPr>
      <w:r w:rsidRPr="00C65A55">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75292B" w:rsidRPr="00AA013E" w:rsidRDefault="0075292B" w:rsidP="00472EC5">
                  <w:pPr>
                    <w:jc w:val="center"/>
                    <w:rPr>
                      <w:rFonts w:cs="Arial"/>
                      <w:b/>
                      <w:bCs/>
                      <w:sz w:val="22"/>
                      <w:szCs w:val="22"/>
                    </w:rPr>
                  </w:pPr>
                </w:p>
                <w:p w:rsidR="0075292B" w:rsidRPr="00AA013E" w:rsidRDefault="0075292B" w:rsidP="00472EC5">
                  <w:pPr>
                    <w:jc w:val="center"/>
                    <w:rPr>
                      <w:rFonts w:cs="Arial"/>
                      <w:b/>
                      <w:bCs/>
                      <w:sz w:val="22"/>
                      <w:szCs w:val="22"/>
                    </w:rPr>
                  </w:pPr>
                </w:p>
              </w:txbxContent>
            </v:textbox>
          </v:shape>
        </w:pict>
      </w:r>
      <w:r w:rsidR="002B4604" w:rsidRPr="00506924">
        <w:rPr>
          <w:rFonts w:cs="Arial"/>
          <w:sz w:val="22"/>
          <w:szCs w:val="22"/>
          <w:highlight w:val="yellow"/>
        </w:rPr>
        <w:t xml:space="preserve">  </w:t>
      </w:r>
      <w:r w:rsidR="0072345E" w:rsidRPr="00506924">
        <w:rPr>
          <w:rFonts w:cs="Arial"/>
          <w:sz w:val="22"/>
          <w:szCs w:val="22"/>
          <w:highlight w:val="yellow"/>
        </w:rPr>
        <w:t xml:space="preserve">                                                                                                        </w:t>
      </w:r>
    </w:p>
    <w:p w:rsidR="0072345E" w:rsidRPr="00506924" w:rsidRDefault="00B35678" w:rsidP="00F46485">
      <w:pPr>
        <w:pStyle w:val="a3"/>
        <w:tabs>
          <w:tab w:val="clear" w:pos="4153"/>
          <w:tab w:val="clear" w:pos="8306"/>
        </w:tabs>
        <w:rPr>
          <w:rFonts w:cs="Arial"/>
          <w:sz w:val="22"/>
          <w:szCs w:val="22"/>
          <w:highlight w:val="yellow"/>
        </w:rPr>
      </w:pPr>
      <w:r w:rsidRPr="00506924">
        <w:rPr>
          <w:rFonts w:cs="Arial"/>
          <w:sz w:val="22"/>
          <w:szCs w:val="22"/>
          <w:highlight w:val="yellow"/>
        </w:rPr>
        <w:t xml:space="preserve">                                                                                                            </w:t>
      </w:r>
    </w:p>
    <w:p w:rsidR="0075292B" w:rsidRDefault="00B35678" w:rsidP="004561CF">
      <w:pPr>
        <w:pStyle w:val="a3"/>
        <w:tabs>
          <w:tab w:val="clear" w:pos="4153"/>
          <w:tab w:val="clear" w:pos="8306"/>
        </w:tabs>
        <w:rPr>
          <w:rFonts w:cs="Arial"/>
          <w:b/>
          <w:sz w:val="22"/>
          <w:szCs w:val="22"/>
          <w:highlight w:val="yellow"/>
        </w:rPr>
      </w:pPr>
      <w:r w:rsidRPr="00506924">
        <w:rPr>
          <w:rFonts w:cs="Arial"/>
          <w:sz w:val="22"/>
          <w:szCs w:val="22"/>
          <w:highlight w:val="yellow"/>
        </w:rPr>
        <w:t xml:space="preserve"> Αθήνα, </w:t>
      </w:r>
      <w:r w:rsidR="0002036F" w:rsidRPr="00506924">
        <w:rPr>
          <w:rFonts w:cs="Arial"/>
          <w:sz w:val="22"/>
          <w:szCs w:val="22"/>
          <w:highlight w:val="yellow"/>
        </w:rPr>
        <w:t>…..</w:t>
      </w:r>
      <w:r w:rsidR="0004700B" w:rsidRPr="00506924">
        <w:rPr>
          <w:rFonts w:cs="Arial"/>
          <w:sz w:val="22"/>
          <w:szCs w:val="22"/>
          <w:highlight w:val="yellow"/>
        </w:rPr>
        <w:t xml:space="preserve"> </w:t>
      </w:r>
      <w:r w:rsidR="00B2789E" w:rsidRPr="00506924">
        <w:rPr>
          <w:rFonts w:cs="Arial"/>
          <w:sz w:val="22"/>
          <w:szCs w:val="22"/>
          <w:highlight w:val="yellow"/>
        </w:rPr>
        <w:t xml:space="preserve">…………………… </w:t>
      </w:r>
      <w:r w:rsidRPr="00506924">
        <w:rPr>
          <w:rFonts w:cs="Arial"/>
          <w:sz w:val="22"/>
          <w:szCs w:val="22"/>
          <w:highlight w:val="yellow"/>
        </w:rPr>
        <w:t xml:space="preserve"> </w:t>
      </w:r>
    </w:p>
    <w:p w:rsidR="0075292B" w:rsidRDefault="0075292B" w:rsidP="00FA14F4">
      <w:pPr>
        <w:rPr>
          <w:rFonts w:cs="Arial"/>
          <w:b/>
          <w:sz w:val="22"/>
          <w:szCs w:val="22"/>
          <w:highlight w:val="yellow"/>
        </w:rPr>
      </w:pPr>
    </w:p>
    <w:p w:rsidR="0075292B" w:rsidRDefault="0075292B" w:rsidP="00FA14F4">
      <w:pPr>
        <w:rPr>
          <w:rFonts w:cs="Arial"/>
          <w:b/>
          <w:sz w:val="22"/>
          <w:szCs w:val="22"/>
          <w:highlight w:val="yellow"/>
        </w:rPr>
      </w:pPr>
    </w:p>
    <w:p w:rsidR="0075292B" w:rsidRDefault="0075292B" w:rsidP="00FA14F4">
      <w:pPr>
        <w:rPr>
          <w:rFonts w:cs="Arial"/>
          <w:b/>
          <w:sz w:val="22"/>
          <w:szCs w:val="22"/>
          <w:highlight w:val="yellow"/>
        </w:rPr>
      </w:pPr>
    </w:p>
    <w:p w:rsidR="0075292B" w:rsidRDefault="0075292B" w:rsidP="00FA14F4">
      <w:pPr>
        <w:rPr>
          <w:rFonts w:cs="Arial"/>
          <w:b/>
          <w:sz w:val="22"/>
          <w:szCs w:val="22"/>
          <w:highlight w:val="yellow"/>
        </w:rPr>
      </w:pPr>
    </w:p>
    <w:p w:rsidR="0075292B" w:rsidRDefault="0075292B" w:rsidP="00FA14F4">
      <w:pPr>
        <w:rPr>
          <w:rFonts w:cs="Arial"/>
          <w:b/>
          <w:sz w:val="22"/>
          <w:szCs w:val="22"/>
          <w:highlight w:val="yellow"/>
        </w:rPr>
      </w:pPr>
    </w:p>
    <w:p w:rsidR="00A415E2" w:rsidRPr="00506924" w:rsidRDefault="00A415E2" w:rsidP="00A415E2">
      <w:pPr>
        <w:rPr>
          <w:rFonts w:cs="Arial"/>
          <w:sz w:val="22"/>
          <w:szCs w:val="22"/>
          <w:highlight w:val="yellow"/>
        </w:rPr>
      </w:pPr>
      <w:r w:rsidRPr="00506924">
        <w:rPr>
          <w:rFonts w:cs="Arial"/>
          <w:sz w:val="22"/>
          <w:szCs w:val="22"/>
          <w:highlight w:val="yellow"/>
        </w:rPr>
        <w:t xml:space="preserve">                           </w:t>
      </w:r>
    </w:p>
    <w:p w:rsidR="00A415E2" w:rsidRPr="00506924" w:rsidRDefault="00A415E2" w:rsidP="00A415E2">
      <w:pPr>
        <w:rPr>
          <w:rFonts w:cs="Arial"/>
          <w:sz w:val="22"/>
          <w:szCs w:val="22"/>
          <w:highlight w:val="yellow"/>
        </w:rPr>
      </w:pPr>
    </w:p>
    <w:p w:rsidR="00A415E2" w:rsidRPr="00506924" w:rsidRDefault="00A415E2" w:rsidP="00A415E2">
      <w:pPr>
        <w:rPr>
          <w:rFonts w:cs="Arial"/>
          <w:sz w:val="22"/>
          <w:szCs w:val="22"/>
          <w:highlight w:val="yellow"/>
        </w:rPr>
      </w:pPr>
    </w:p>
    <w:p w:rsidR="00FA14F4" w:rsidRPr="00F03E0C" w:rsidRDefault="004561CF" w:rsidP="004561CF">
      <w:pPr>
        <w:pStyle w:val="Style4"/>
        <w:widowControl/>
        <w:spacing w:line="240" w:lineRule="auto"/>
        <w:ind w:left="360"/>
        <w:rPr>
          <w:rFonts w:ascii="Arial" w:hAnsi="Arial" w:cs="Arial"/>
          <w:b/>
          <w:sz w:val="22"/>
          <w:szCs w:val="22"/>
        </w:rPr>
      </w:pPr>
      <w:r>
        <w:rPr>
          <w:rFonts w:ascii="Arial" w:hAnsi="Arial" w:cs="Arial"/>
          <w:b/>
          <w:sz w:val="22"/>
          <w:szCs w:val="22"/>
          <w:lang w:val="en-US"/>
        </w:rPr>
        <w:t xml:space="preserve">                    </w:t>
      </w:r>
      <w:r w:rsidR="00FA14F4" w:rsidRPr="00F03E0C">
        <w:rPr>
          <w:rFonts w:ascii="Arial" w:hAnsi="Arial" w:cs="Arial"/>
          <w:b/>
          <w:sz w:val="22"/>
          <w:szCs w:val="22"/>
        </w:rPr>
        <w:t xml:space="preserve">ΠΙΝΑΚΑΣ ΣΥΜΜΟΡΦΩΣΗΣ ΤΕΧΝΙΚΗΣ ΠΡΟΣΦΟΡΑΣ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3875"/>
        <w:gridCol w:w="1318"/>
        <w:gridCol w:w="1416"/>
        <w:gridCol w:w="1965"/>
      </w:tblGrid>
      <w:tr w:rsidR="00FA14F4" w:rsidRPr="00506924" w:rsidTr="00F03E0C">
        <w:trPr>
          <w:trHeight w:val="300"/>
        </w:trPr>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t>Α/Α</w:t>
            </w:r>
          </w:p>
        </w:tc>
        <w:tc>
          <w:tcPr>
            <w:tcW w:w="0" w:type="auto"/>
            <w:shd w:val="clear" w:color="auto" w:fill="auto"/>
            <w:vAlign w:val="bottom"/>
          </w:tcPr>
          <w:p w:rsidR="00FA14F4" w:rsidRPr="00F03E0C" w:rsidRDefault="00FA14F4" w:rsidP="00FA14F4">
            <w:pPr>
              <w:rPr>
                <w:rFonts w:cs="Arial"/>
                <w:iCs/>
                <w:color w:val="000000"/>
                <w:sz w:val="22"/>
                <w:szCs w:val="22"/>
              </w:rPr>
            </w:pPr>
            <w:r w:rsidRPr="00F03E0C">
              <w:rPr>
                <w:rFonts w:cs="Arial"/>
                <w:iCs/>
                <w:color w:val="000000"/>
                <w:sz w:val="22"/>
                <w:szCs w:val="22"/>
              </w:rPr>
              <w:t>ΠΕΡΙΓΡΑΦΗ</w:t>
            </w:r>
          </w:p>
        </w:tc>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t>ΑΠΑΙΤΗΣΗ</w:t>
            </w:r>
          </w:p>
        </w:tc>
        <w:tc>
          <w:tcPr>
            <w:tcW w:w="0" w:type="auto"/>
            <w:shd w:val="clear" w:color="auto" w:fill="auto"/>
            <w:vAlign w:val="bottom"/>
          </w:tcPr>
          <w:p w:rsidR="00FA14F4" w:rsidRPr="00F03E0C" w:rsidRDefault="00FA14F4" w:rsidP="00FA14F4">
            <w:pPr>
              <w:rPr>
                <w:rFonts w:cs="Arial"/>
                <w:iCs/>
                <w:color w:val="000000"/>
                <w:sz w:val="22"/>
                <w:szCs w:val="22"/>
              </w:rPr>
            </w:pPr>
            <w:r w:rsidRPr="00F03E0C">
              <w:rPr>
                <w:rFonts w:cs="Arial"/>
                <w:iCs/>
                <w:color w:val="000000"/>
                <w:sz w:val="22"/>
                <w:szCs w:val="22"/>
              </w:rPr>
              <w:t>ΑΠΑΝΤΗΣΗ</w:t>
            </w:r>
          </w:p>
        </w:tc>
        <w:tc>
          <w:tcPr>
            <w:tcW w:w="0" w:type="auto"/>
            <w:shd w:val="clear" w:color="auto" w:fill="auto"/>
            <w:vAlign w:val="bottom"/>
          </w:tcPr>
          <w:p w:rsidR="00FA14F4" w:rsidRPr="00F03E0C" w:rsidRDefault="00FA14F4" w:rsidP="00FA14F4">
            <w:pPr>
              <w:rPr>
                <w:rFonts w:cs="Arial"/>
                <w:iCs/>
                <w:color w:val="000000"/>
                <w:sz w:val="22"/>
                <w:szCs w:val="22"/>
              </w:rPr>
            </w:pPr>
            <w:r w:rsidRPr="00F03E0C">
              <w:rPr>
                <w:rFonts w:cs="Arial"/>
                <w:iCs/>
                <w:color w:val="000000"/>
                <w:sz w:val="22"/>
                <w:szCs w:val="22"/>
              </w:rPr>
              <w:t>ΠΑΡΑΠΟΜΠΗ/ ΠΑΡΑΤΗΡΗΣΕΙΣ</w:t>
            </w:r>
          </w:p>
        </w:tc>
      </w:tr>
      <w:tr w:rsidR="00FA14F4" w:rsidRPr="00506924" w:rsidTr="00F03E0C">
        <w:trPr>
          <w:trHeight w:val="300"/>
        </w:trPr>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t>1</w:t>
            </w:r>
          </w:p>
        </w:tc>
        <w:tc>
          <w:tcPr>
            <w:tcW w:w="0" w:type="auto"/>
            <w:shd w:val="clear" w:color="auto" w:fill="auto"/>
            <w:vAlign w:val="center"/>
          </w:tcPr>
          <w:p w:rsidR="00F03E0C" w:rsidRPr="00F03E0C" w:rsidRDefault="00F03E0C" w:rsidP="00F03E0C">
            <w:pPr>
              <w:jc w:val="both"/>
              <w:rPr>
                <w:rFonts w:cs="Arial"/>
                <w:b/>
                <w:sz w:val="22"/>
                <w:szCs w:val="22"/>
              </w:rPr>
            </w:pPr>
            <w:r w:rsidRPr="00F03E0C">
              <w:rPr>
                <w:rFonts w:cs="Arial"/>
                <w:b/>
                <w:sz w:val="22"/>
                <w:szCs w:val="22"/>
              </w:rPr>
              <w:t xml:space="preserve">(Εκπόνηση και </w:t>
            </w:r>
            <w:proofErr w:type="spellStart"/>
            <w:r w:rsidRPr="00F03E0C">
              <w:rPr>
                <w:rFonts w:cs="Arial"/>
                <w:b/>
                <w:bCs/>
                <w:sz w:val="22"/>
                <w:szCs w:val="22"/>
              </w:rPr>
              <w:t>Επικαιροποίηση</w:t>
            </w:r>
            <w:proofErr w:type="spellEnd"/>
            <w:r w:rsidRPr="00F03E0C">
              <w:rPr>
                <w:rFonts w:cs="Arial"/>
                <w:b/>
                <w:bCs/>
                <w:sz w:val="22"/>
                <w:szCs w:val="22"/>
              </w:rPr>
              <w:t xml:space="preserve"> Γραπτής </w:t>
            </w:r>
            <w:r w:rsidRPr="00F03E0C">
              <w:rPr>
                <w:rFonts w:cs="Arial"/>
                <w:b/>
                <w:bCs/>
                <w:i/>
                <w:sz w:val="22"/>
                <w:szCs w:val="22"/>
              </w:rPr>
              <w:t>εκτίμησης του  Επαγγελματικού Κίνδυνου (Γ.Ε.Ε.Κ.)</w:t>
            </w:r>
          </w:p>
          <w:p w:rsidR="00F03E0C" w:rsidRPr="00F03E0C" w:rsidRDefault="00F03E0C" w:rsidP="00F03E0C">
            <w:pPr>
              <w:jc w:val="both"/>
              <w:rPr>
                <w:rFonts w:cs="Arial"/>
                <w:b/>
                <w:sz w:val="22"/>
                <w:szCs w:val="22"/>
              </w:rPr>
            </w:pPr>
          </w:p>
          <w:p w:rsidR="00F03E0C" w:rsidRPr="00F03E0C" w:rsidRDefault="00F03E0C" w:rsidP="00F03E0C">
            <w:pPr>
              <w:jc w:val="both"/>
              <w:rPr>
                <w:rFonts w:cs="Arial"/>
                <w:sz w:val="22"/>
                <w:szCs w:val="22"/>
              </w:rPr>
            </w:pPr>
            <w:r w:rsidRPr="00F03E0C">
              <w:rPr>
                <w:rFonts w:cs="Arial"/>
                <w:sz w:val="22"/>
                <w:szCs w:val="22"/>
              </w:rPr>
              <w:t xml:space="preserve">Η </w:t>
            </w:r>
            <w:proofErr w:type="spellStart"/>
            <w:r w:rsidRPr="00F03E0C">
              <w:rPr>
                <w:rFonts w:cs="Arial"/>
                <w:sz w:val="22"/>
                <w:szCs w:val="22"/>
              </w:rPr>
              <w:t>επικαιροποίηση</w:t>
            </w:r>
            <w:proofErr w:type="spellEnd"/>
            <w:r w:rsidRPr="00F03E0C">
              <w:rPr>
                <w:rFonts w:cs="Arial"/>
                <w:sz w:val="22"/>
                <w:szCs w:val="22"/>
              </w:rPr>
              <w:t xml:space="preserve"> της Γραπτής Εκτίμησης Επαγγελματικού Κινδύνου (Γ.Ε.Ε.Κ.) καθώς και η ηλεκτρονική καταχώρησή της στο πληροφοριακό σύστημα ΣΕΠΕΝΕΤ, θα πραγματοποιηθούν σύμφωνα με την ισχύουσα νομοθεσία για την Υγεία και Ασφάλεια των Εργαζομένων.</w:t>
            </w:r>
          </w:p>
          <w:p w:rsidR="00F03E0C" w:rsidRPr="00F03E0C" w:rsidRDefault="00F03E0C" w:rsidP="00F03E0C">
            <w:pPr>
              <w:jc w:val="both"/>
              <w:rPr>
                <w:rFonts w:cs="Arial"/>
                <w:sz w:val="22"/>
                <w:szCs w:val="22"/>
              </w:rPr>
            </w:pPr>
          </w:p>
          <w:p w:rsidR="00F03E0C" w:rsidRPr="00F03E0C" w:rsidRDefault="00F03E0C" w:rsidP="00F03E0C">
            <w:pPr>
              <w:jc w:val="both"/>
              <w:rPr>
                <w:rFonts w:cs="Arial"/>
                <w:b/>
                <w:bCs/>
                <w:sz w:val="22"/>
                <w:szCs w:val="22"/>
              </w:rPr>
            </w:pPr>
            <w:r w:rsidRPr="00F03E0C">
              <w:rPr>
                <w:rFonts w:cs="Arial"/>
                <w:b/>
                <w:bCs/>
                <w:sz w:val="22"/>
                <w:szCs w:val="22"/>
              </w:rPr>
              <w:t>1. Νομοθετικό Πλαίσιο</w:t>
            </w:r>
          </w:p>
          <w:p w:rsidR="00F03E0C" w:rsidRPr="00F03E0C" w:rsidRDefault="00F03E0C" w:rsidP="00F03E0C">
            <w:pPr>
              <w:jc w:val="both"/>
              <w:rPr>
                <w:rFonts w:cs="Arial"/>
                <w:sz w:val="22"/>
                <w:szCs w:val="22"/>
              </w:rPr>
            </w:pPr>
            <w:r w:rsidRPr="00F03E0C">
              <w:rPr>
                <w:rFonts w:cs="Arial"/>
                <w:sz w:val="22"/>
                <w:szCs w:val="22"/>
                <w:lang w:val="en-US"/>
              </w:rPr>
              <w:t>        </w:t>
            </w:r>
            <w:r w:rsidRPr="00F03E0C">
              <w:rPr>
                <w:rFonts w:cs="Arial"/>
                <w:sz w:val="22"/>
                <w:szCs w:val="22"/>
              </w:rPr>
              <w:t xml:space="preserve"> Ν. 3850/2010 (Κώδικας Νόμων για την Υγεία και Ασφάλεια των Εργαζομένων)</w:t>
            </w:r>
          </w:p>
          <w:p w:rsidR="00F03E0C" w:rsidRPr="00F03E0C" w:rsidRDefault="00F03E0C" w:rsidP="00F03E0C">
            <w:pPr>
              <w:jc w:val="both"/>
              <w:rPr>
                <w:rFonts w:cs="Arial"/>
                <w:sz w:val="22"/>
                <w:szCs w:val="22"/>
              </w:rPr>
            </w:pPr>
            <w:r w:rsidRPr="00F03E0C">
              <w:rPr>
                <w:rFonts w:cs="Arial"/>
                <w:sz w:val="22"/>
                <w:szCs w:val="22"/>
                <w:lang w:val="en-US"/>
              </w:rPr>
              <w:t>        </w:t>
            </w:r>
            <w:r w:rsidRPr="00F03E0C">
              <w:rPr>
                <w:rFonts w:cs="Arial"/>
                <w:sz w:val="22"/>
                <w:szCs w:val="22"/>
              </w:rPr>
              <w:t xml:space="preserve"> Ν. 1568/1985</w:t>
            </w:r>
          </w:p>
          <w:p w:rsidR="00F03E0C" w:rsidRPr="00F03E0C" w:rsidRDefault="00F03E0C" w:rsidP="00F03E0C">
            <w:pPr>
              <w:jc w:val="both"/>
              <w:rPr>
                <w:rFonts w:cs="Arial"/>
                <w:sz w:val="22"/>
                <w:szCs w:val="22"/>
              </w:rPr>
            </w:pPr>
            <w:r w:rsidRPr="00F03E0C">
              <w:rPr>
                <w:rFonts w:cs="Arial"/>
                <w:sz w:val="22"/>
                <w:szCs w:val="22"/>
                <w:lang w:val="en-US"/>
              </w:rPr>
              <w:t>        </w:t>
            </w:r>
            <w:r w:rsidRPr="00F03E0C">
              <w:rPr>
                <w:rFonts w:cs="Arial"/>
                <w:sz w:val="22"/>
                <w:szCs w:val="22"/>
              </w:rPr>
              <w:t xml:space="preserve"> Π.Δ. 294/1988</w:t>
            </w:r>
          </w:p>
          <w:p w:rsidR="00F03E0C" w:rsidRPr="00F03E0C" w:rsidRDefault="00F03E0C" w:rsidP="00F03E0C">
            <w:pPr>
              <w:jc w:val="both"/>
              <w:rPr>
                <w:rFonts w:cs="Arial"/>
                <w:sz w:val="22"/>
                <w:szCs w:val="22"/>
              </w:rPr>
            </w:pPr>
            <w:r w:rsidRPr="00F03E0C">
              <w:rPr>
                <w:rFonts w:cs="Arial"/>
                <w:sz w:val="22"/>
                <w:szCs w:val="22"/>
                <w:lang w:val="en-US"/>
              </w:rPr>
              <w:t>        </w:t>
            </w:r>
            <w:r w:rsidRPr="00F03E0C">
              <w:rPr>
                <w:rFonts w:cs="Arial"/>
                <w:sz w:val="22"/>
                <w:szCs w:val="22"/>
              </w:rPr>
              <w:t xml:space="preserve"> Π.Δ. 289/1989</w:t>
            </w:r>
          </w:p>
          <w:p w:rsidR="00F03E0C" w:rsidRPr="00F03E0C" w:rsidRDefault="00F03E0C" w:rsidP="00F03E0C">
            <w:pPr>
              <w:jc w:val="both"/>
              <w:rPr>
                <w:rFonts w:cs="Arial"/>
                <w:sz w:val="22"/>
                <w:szCs w:val="22"/>
              </w:rPr>
            </w:pPr>
            <w:r w:rsidRPr="00F03E0C">
              <w:rPr>
                <w:rFonts w:cs="Arial"/>
                <w:sz w:val="22"/>
                <w:szCs w:val="22"/>
                <w:lang w:val="en-US"/>
              </w:rPr>
              <w:t>        </w:t>
            </w:r>
            <w:r w:rsidRPr="00F03E0C">
              <w:rPr>
                <w:rFonts w:cs="Arial"/>
                <w:sz w:val="22"/>
                <w:szCs w:val="22"/>
              </w:rPr>
              <w:t xml:space="preserve"> ΚΥΑ 88555/3293/1988</w:t>
            </w:r>
          </w:p>
          <w:p w:rsidR="00F03E0C" w:rsidRPr="00F03E0C" w:rsidRDefault="00F03E0C" w:rsidP="00F03E0C">
            <w:pPr>
              <w:jc w:val="both"/>
              <w:rPr>
                <w:rFonts w:cs="Arial"/>
                <w:sz w:val="22"/>
                <w:szCs w:val="22"/>
              </w:rPr>
            </w:pPr>
            <w:r w:rsidRPr="00F03E0C">
              <w:rPr>
                <w:rFonts w:cs="Arial"/>
                <w:sz w:val="22"/>
                <w:szCs w:val="22"/>
                <w:lang w:val="en-US"/>
              </w:rPr>
              <w:t>        </w:t>
            </w:r>
            <w:r w:rsidRPr="00F03E0C">
              <w:rPr>
                <w:rFonts w:cs="Arial"/>
                <w:sz w:val="22"/>
                <w:szCs w:val="22"/>
              </w:rPr>
              <w:t xml:space="preserve"> Ν. 2224/1994</w:t>
            </w:r>
          </w:p>
          <w:p w:rsidR="00F03E0C" w:rsidRPr="00F03E0C" w:rsidRDefault="00F03E0C" w:rsidP="00F03E0C">
            <w:pPr>
              <w:jc w:val="both"/>
              <w:rPr>
                <w:rFonts w:cs="Arial"/>
                <w:sz w:val="22"/>
                <w:szCs w:val="22"/>
              </w:rPr>
            </w:pPr>
            <w:r w:rsidRPr="00F03E0C">
              <w:rPr>
                <w:rFonts w:cs="Arial"/>
                <w:sz w:val="22"/>
                <w:szCs w:val="22"/>
                <w:lang w:val="en-US"/>
              </w:rPr>
              <w:t>        </w:t>
            </w:r>
            <w:r w:rsidRPr="00F03E0C">
              <w:rPr>
                <w:rFonts w:cs="Arial"/>
                <w:sz w:val="22"/>
                <w:szCs w:val="22"/>
              </w:rPr>
              <w:t xml:space="preserve"> Π.Δ. 105/1995</w:t>
            </w:r>
          </w:p>
          <w:p w:rsidR="00F03E0C" w:rsidRPr="00F03E0C" w:rsidRDefault="00F03E0C" w:rsidP="00F03E0C">
            <w:pPr>
              <w:jc w:val="both"/>
              <w:rPr>
                <w:rFonts w:cs="Arial"/>
                <w:sz w:val="22"/>
                <w:szCs w:val="22"/>
              </w:rPr>
            </w:pPr>
            <w:r w:rsidRPr="00F03E0C">
              <w:rPr>
                <w:rFonts w:cs="Arial"/>
                <w:sz w:val="22"/>
                <w:szCs w:val="22"/>
                <w:lang w:val="en-US"/>
              </w:rPr>
              <w:t>        </w:t>
            </w:r>
            <w:r w:rsidRPr="00F03E0C">
              <w:rPr>
                <w:rFonts w:cs="Arial"/>
                <w:sz w:val="22"/>
                <w:szCs w:val="22"/>
              </w:rPr>
              <w:t xml:space="preserve"> Π.Δ. 155/2005</w:t>
            </w:r>
          </w:p>
          <w:p w:rsidR="00F03E0C" w:rsidRPr="00F03E0C" w:rsidRDefault="00F03E0C" w:rsidP="00F03E0C">
            <w:pPr>
              <w:jc w:val="both"/>
              <w:rPr>
                <w:rFonts w:cs="Arial"/>
                <w:sz w:val="22"/>
                <w:szCs w:val="22"/>
              </w:rPr>
            </w:pPr>
            <w:r w:rsidRPr="00F03E0C">
              <w:rPr>
                <w:rFonts w:cs="Arial"/>
                <w:sz w:val="22"/>
                <w:szCs w:val="22"/>
                <w:lang w:val="en-US"/>
              </w:rPr>
              <w:t>        </w:t>
            </w:r>
            <w:r w:rsidRPr="00F03E0C">
              <w:rPr>
                <w:rFonts w:cs="Arial"/>
                <w:sz w:val="22"/>
                <w:szCs w:val="22"/>
              </w:rPr>
              <w:t xml:space="preserve"> ΦΕΚ 2435/Β/12-09-2014, άρθρο 3 παρ. 7</w:t>
            </w:r>
          </w:p>
          <w:p w:rsidR="00F03E0C" w:rsidRPr="00F03E0C" w:rsidRDefault="00F03E0C" w:rsidP="00F03E0C">
            <w:pPr>
              <w:jc w:val="both"/>
              <w:rPr>
                <w:rFonts w:cs="Arial"/>
                <w:sz w:val="22"/>
                <w:szCs w:val="22"/>
              </w:rPr>
            </w:pPr>
            <w:r w:rsidRPr="00F03E0C">
              <w:rPr>
                <w:rFonts w:cs="Arial"/>
                <w:sz w:val="22"/>
                <w:szCs w:val="22"/>
                <w:lang w:val="en-US"/>
              </w:rPr>
              <w:t>        </w:t>
            </w:r>
            <w:r w:rsidRPr="00F03E0C">
              <w:rPr>
                <w:rFonts w:cs="Arial"/>
                <w:sz w:val="22"/>
                <w:szCs w:val="22"/>
              </w:rPr>
              <w:t xml:space="preserve"> Κάθε άλλη συναφή και σε ισχύ διάταξη</w:t>
            </w:r>
          </w:p>
          <w:p w:rsidR="00F03E0C" w:rsidRPr="00F03E0C" w:rsidRDefault="00F03E0C" w:rsidP="00F03E0C">
            <w:pPr>
              <w:jc w:val="both"/>
              <w:rPr>
                <w:rFonts w:cs="Arial"/>
                <w:sz w:val="22"/>
                <w:szCs w:val="22"/>
              </w:rPr>
            </w:pPr>
          </w:p>
          <w:p w:rsidR="00FA14F4" w:rsidRPr="00F03E0C" w:rsidRDefault="00FA14F4" w:rsidP="00FA14F4">
            <w:pPr>
              <w:jc w:val="both"/>
              <w:rPr>
                <w:rFonts w:cs="Arial"/>
                <w:sz w:val="22"/>
                <w:szCs w:val="22"/>
              </w:rPr>
            </w:pPr>
          </w:p>
        </w:tc>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t>ΝΑΙ</w:t>
            </w:r>
          </w:p>
        </w:tc>
        <w:tc>
          <w:tcPr>
            <w:tcW w:w="0" w:type="auto"/>
            <w:shd w:val="clear" w:color="auto" w:fill="auto"/>
            <w:vAlign w:val="bottom"/>
          </w:tcPr>
          <w:p w:rsidR="00FA14F4" w:rsidRPr="00F03E0C" w:rsidRDefault="00FA14F4" w:rsidP="00FA14F4">
            <w:pPr>
              <w:rPr>
                <w:rFonts w:cs="Arial"/>
                <w:iCs/>
                <w:color w:val="000000"/>
                <w:sz w:val="22"/>
                <w:szCs w:val="22"/>
              </w:rPr>
            </w:pPr>
            <w:r w:rsidRPr="00F03E0C">
              <w:rPr>
                <w:rFonts w:cs="Arial"/>
                <w:iCs/>
                <w:color w:val="000000"/>
                <w:sz w:val="22"/>
                <w:szCs w:val="22"/>
              </w:rPr>
              <w:t> </w:t>
            </w:r>
          </w:p>
        </w:tc>
        <w:tc>
          <w:tcPr>
            <w:tcW w:w="0" w:type="auto"/>
            <w:shd w:val="clear" w:color="auto" w:fill="auto"/>
            <w:vAlign w:val="bottom"/>
          </w:tcPr>
          <w:p w:rsidR="00FA14F4" w:rsidRPr="00F03E0C" w:rsidRDefault="00FA14F4" w:rsidP="00FA14F4">
            <w:pPr>
              <w:rPr>
                <w:rFonts w:cs="Arial"/>
                <w:iCs/>
                <w:color w:val="000000"/>
                <w:sz w:val="22"/>
                <w:szCs w:val="22"/>
              </w:rPr>
            </w:pPr>
            <w:r w:rsidRPr="00F03E0C">
              <w:rPr>
                <w:rFonts w:cs="Arial"/>
                <w:iCs/>
                <w:color w:val="000000"/>
                <w:sz w:val="22"/>
                <w:szCs w:val="22"/>
              </w:rPr>
              <w:t> </w:t>
            </w:r>
          </w:p>
        </w:tc>
      </w:tr>
      <w:tr w:rsidR="00FA14F4" w:rsidRPr="00506924" w:rsidTr="00F03E0C">
        <w:trPr>
          <w:trHeight w:val="479"/>
        </w:trPr>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t>2</w:t>
            </w:r>
          </w:p>
        </w:tc>
        <w:tc>
          <w:tcPr>
            <w:tcW w:w="0" w:type="auto"/>
            <w:shd w:val="clear" w:color="auto" w:fill="auto"/>
            <w:vAlign w:val="center"/>
          </w:tcPr>
          <w:p w:rsidR="00F03E0C" w:rsidRPr="00F03E0C" w:rsidRDefault="00F03E0C" w:rsidP="00F03E0C">
            <w:pPr>
              <w:jc w:val="both"/>
              <w:rPr>
                <w:rFonts w:cs="Arial"/>
                <w:b/>
                <w:bCs/>
                <w:sz w:val="22"/>
                <w:szCs w:val="22"/>
              </w:rPr>
            </w:pPr>
            <w:r w:rsidRPr="00F03E0C">
              <w:rPr>
                <w:rFonts w:cs="Arial"/>
                <w:b/>
                <w:bCs/>
                <w:sz w:val="22"/>
                <w:szCs w:val="22"/>
              </w:rPr>
              <w:t>2. Πεδίο Εφαρμογής</w:t>
            </w:r>
          </w:p>
          <w:p w:rsidR="00F03E0C" w:rsidRPr="00F03E0C" w:rsidRDefault="00F03E0C" w:rsidP="00F03E0C">
            <w:pPr>
              <w:jc w:val="both"/>
              <w:rPr>
                <w:rFonts w:cs="Arial"/>
                <w:sz w:val="22"/>
                <w:szCs w:val="22"/>
              </w:rPr>
            </w:pPr>
            <w:r w:rsidRPr="00F03E0C">
              <w:rPr>
                <w:rFonts w:cs="Arial"/>
                <w:sz w:val="22"/>
                <w:szCs w:val="22"/>
              </w:rPr>
              <w:t>Η εκτίμηση θα καλύπτει το σύνολο των εγκαταστάσεων και δραστηριοτήτων του Νοσοκομείου, συμπεριλαμβανομένων:</w:t>
            </w:r>
          </w:p>
          <w:p w:rsidR="00F03E0C" w:rsidRPr="00F03E0C" w:rsidRDefault="00F03E0C" w:rsidP="00F03E0C">
            <w:pPr>
              <w:numPr>
                <w:ilvl w:val="0"/>
                <w:numId w:val="45"/>
              </w:numPr>
              <w:jc w:val="both"/>
              <w:rPr>
                <w:rFonts w:cs="Arial"/>
                <w:sz w:val="22"/>
                <w:szCs w:val="22"/>
              </w:rPr>
            </w:pPr>
            <w:r w:rsidRPr="00F03E0C">
              <w:rPr>
                <w:rFonts w:cs="Arial"/>
                <w:sz w:val="22"/>
                <w:szCs w:val="22"/>
              </w:rPr>
              <w:t xml:space="preserve">ΤΕΠ – Τακτικά Εξωτερικά Ιατρεία </w:t>
            </w:r>
          </w:p>
          <w:p w:rsidR="00F03E0C" w:rsidRPr="00F03E0C" w:rsidRDefault="00F03E0C" w:rsidP="00F03E0C">
            <w:pPr>
              <w:numPr>
                <w:ilvl w:val="0"/>
                <w:numId w:val="45"/>
              </w:numPr>
              <w:jc w:val="both"/>
              <w:rPr>
                <w:rFonts w:cs="Arial"/>
                <w:sz w:val="22"/>
                <w:szCs w:val="22"/>
              </w:rPr>
            </w:pPr>
            <w:r w:rsidRPr="00F03E0C">
              <w:rPr>
                <w:rFonts w:cs="Arial"/>
                <w:sz w:val="22"/>
                <w:szCs w:val="22"/>
              </w:rPr>
              <w:t>Κλινικές &amp; ΜΕΘ</w:t>
            </w:r>
          </w:p>
          <w:p w:rsidR="00F03E0C" w:rsidRPr="00F03E0C" w:rsidRDefault="00F03E0C" w:rsidP="00F03E0C">
            <w:pPr>
              <w:numPr>
                <w:ilvl w:val="0"/>
                <w:numId w:val="45"/>
              </w:numPr>
              <w:jc w:val="both"/>
              <w:rPr>
                <w:rFonts w:cs="Arial"/>
                <w:sz w:val="22"/>
                <w:szCs w:val="22"/>
              </w:rPr>
            </w:pPr>
            <w:r w:rsidRPr="00F03E0C">
              <w:rPr>
                <w:rFonts w:cs="Arial"/>
                <w:sz w:val="22"/>
                <w:szCs w:val="22"/>
              </w:rPr>
              <w:t>Χειρουργεία</w:t>
            </w:r>
          </w:p>
          <w:p w:rsidR="00F03E0C" w:rsidRPr="00F03E0C" w:rsidRDefault="00F03E0C" w:rsidP="00F03E0C">
            <w:pPr>
              <w:numPr>
                <w:ilvl w:val="0"/>
                <w:numId w:val="45"/>
              </w:numPr>
              <w:jc w:val="both"/>
              <w:rPr>
                <w:rFonts w:cs="Arial"/>
                <w:sz w:val="22"/>
                <w:szCs w:val="22"/>
              </w:rPr>
            </w:pPr>
            <w:r w:rsidRPr="00F03E0C">
              <w:rPr>
                <w:rFonts w:cs="Arial"/>
                <w:sz w:val="22"/>
                <w:szCs w:val="22"/>
              </w:rPr>
              <w:t>Κεντρική Αποστείρωση</w:t>
            </w:r>
          </w:p>
          <w:p w:rsidR="00F03E0C" w:rsidRPr="00F03E0C" w:rsidRDefault="00F03E0C" w:rsidP="00F03E0C">
            <w:pPr>
              <w:numPr>
                <w:ilvl w:val="0"/>
                <w:numId w:val="45"/>
              </w:numPr>
              <w:jc w:val="both"/>
              <w:rPr>
                <w:rFonts w:cs="Arial"/>
                <w:sz w:val="22"/>
                <w:szCs w:val="22"/>
              </w:rPr>
            </w:pPr>
            <w:r w:rsidRPr="00F03E0C">
              <w:rPr>
                <w:rFonts w:cs="Arial"/>
                <w:sz w:val="22"/>
                <w:szCs w:val="22"/>
              </w:rPr>
              <w:lastRenderedPageBreak/>
              <w:t>Φαρμακείο</w:t>
            </w:r>
          </w:p>
          <w:p w:rsidR="00F03E0C" w:rsidRPr="00F03E0C" w:rsidRDefault="00F03E0C" w:rsidP="00F03E0C">
            <w:pPr>
              <w:numPr>
                <w:ilvl w:val="0"/>
                <w:numId w:val="45"/>
              </w:numPr>
              <w:jc w:val="both"/>
              <w:rPr>
                <w:rFonts w:cs="Arial"/>
                <w:sz w:val="22"/>
                <w:szCs w:val="22"/>
              </w:rPr>
            </w:pPr>
            <w:r w:rsidRPr="00F03E0C">
              <w:rPr>
                <w:rFonts w:cs="Arial"/>
                <w:sz w:val="22"/>
                <w:szCs w:val="22"/>
              </w:rPr>
              <w:t>Μαγειρεία</w:t>
            </w:r>
          </w:p>
          <w:p w:rsidR="00F03E0C" w:rsidRPr="00F03E0C" w:rsidRDefault="00F03E0C" w:rsidP="00F03E0C">
            <w:pPr>
              <w:numPr>
                <w:ilvl w:val="0"/>
                <w:numId w:val="45"/>
              </w:numPr>
              <w:jc w:val="both"/>
              <w:rPr>
                <w:rFonts w:cs="Arial"/>
                <w:sz w:val="22"/>
                <w:szCs w:val="22"/>
              </w:rPr>
            </w:pPr>
            <w:r w:rsidRPr="00F03E0C">
              <w:rPr>
                <w:rFonts w:cs="Arial"/>
                <w:sz w:val="22"/>
                <w:szCs w:val="22"/>
              </w:rPr>
              <w:t xml:space="preserve">Διοικητικές Υπηρεσίες </w:t>
            </w:r>
          </w:p>
          <w:p w:rsidR="00F03E0C" w:rsidRPr="00F03E0C" w:rsidRDefault="00F03E0C" w:rsidP="00F03E0C">
            <w:pPr>
              <w:numPr>
                <w:ilvl w:val="0"/>
                <w:numId w:val="45"/>
              </w:numPr>
              <w:jc w:val="both"/>
              <w:rPr>
                <w:rFonts w:cs="Arial"/>
                <w:sz w:val="22"/>
                <w:szCs w:val="22"/>
              </w:rPr>
            </w:pPr>
            <w:r w:rsidRPr="00F03E0C">
              <w:rPr>
                <w:rFonts w:cs="Arial"/>
                <w:sz w:val="22"/>
                <w:szCs w:val="22"/>
              </w:rPr>
              <w:t>Διαχείριση Ιατρικών Αποβλήτων</w:t>
            </w:r>
          </w:p>
          <w:p w:rsidR="00FA14F4" w:rsidRPr="00F03E0C" w:rsidRDefault="00FA14F4" w:rsidP="00FA14F4">
            <w:pPr>
              <w:jc w:val="both"/>
              <w:rPr>
                <w:rFonts w:cs="Arial"/>
                <w:sz w:val="22"/>
                <w:szCs w:val="22"/>
              </w:rPr>
            </w:pPr>
          </w:p>
        </w:tc>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lastRenderedPageBreak/>
              <w:t>ΝΑΙ</w:t>
            </w:r>
          </w:p>
        </w:tc>
        <w:tc>
          <w:tcPr>
            <w:tcW w:w="0" w:type="auto"/>
            <w:shd w:val="clear" w:color="auto" w:fill="auto"/>
            <w:vAlign w:val="bottom"/>
          </w:tcPr>
          <w:p w:rsidR="00FA14F4" w:rsidRPr="00F03E0C" w:rsidRDefault="00FA14F4" w:rsidP="00FA14F4">
            <w:pPr>
              <w:rPr>
                <w:rFonts w:cs="Arial"/>
                <w:iCs/>
                <w:color w:val="000000"/>
                <w:sz w:val="22"/>
                <w:szCs w:val="22"/>
              </w:rPr>
            </w:pPr>
            <w:r w:rsidRPr="00F03E0C">
              <w:rPr>
                <w:rFonts w:cs="Arial"/>
                <w:iCs/>
                <w:color w:val="000000"/>
                <w:sz w:val="22"/>
                <w:szCs w:val="22"/>
              </w:rPr>
              <w:t> </w:t>
            </w:r>
          </w:p>
        </w:tc>
        <w:tc>
          <w:tcPr>
            <w:tcW w:w="0" w:type="auto"/>
            <w:shd w:val="clear" w:color="auto" w:fill="auto"/>
            <w:vAlign w:val="bottom"/>
          </w:tcPr>
          <w:p w:rsidR="00FA14F4" w:rsidRPr="00F03E0C" w:rsidRDefault="00FA14F4" w:rsidP="00FA14F4">
            <w:pPr>
              <w:rPr>
                <w:rFonts w:cs="Arial"/>
                <w:iCs/>
                <w:color w:val="000000"/>
                <w:sz w:val="22"/>
                <w:szCs w:val="22"/>
              </w:rPr>
            </w:pPr>
            <w:r w:rsidRPr="00F03E0C">
              <w:rPr>
                <w:rFonts w:cs="Arial"/>
                <w:iCs/>
                <w:color w:val="000000"/>
                <w:sz w:val="22"/>
                <w:szCs w:val="22"/>
              </w:rPr>
              <w:t> </w:t>
            </w:r>
          </w:p>
        </w:tc>
      </w:tr>
      <w:tr w:rsidR="00FA14F4" w:rsidRPr="00506924" w:rsidTr="00F03E0C">
        <w:trPr>
          <w:trHeight w:val="479"/>
        </w:trPr>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lastRenderedPageBreak/>
              <w:t>3</w:t>
            </w:r>
          </w:p>
        </w:tc>
        <w:tc>
          <w:tcPr>
            <w:tcW w:w="0" w:type="auto"/>
            <w:shd w:val="clear" w:color="auto" w:fill="auto"/>
            <w:vAlign w:val="center"/>
          </w:tcPr>
          <w:p w:rsidR="00F03E0C" w:rsidRPr="00F03E0C" w:rsidRDefault="00F03E0C" w:rsidP="00F03E0C">
            <w:pPr>
              <w:widowControl w:val="0"/>
              <w:autoSpaceDE w:val="0"/>
              <w:autoSpaceDN w:val="0"/>
              <w:adjustRightInd w:val="0"/>
              <w:jc w:val="both"/>
              <w:rPr>
                <w:rFonts w:cs="Arial"/>
                <w:b/>
                <w:bCs/>
                <w:sz w:val="22"/>
                <w:szCs w:val="22"/>
              </w:rPr>
            </w:pPr>
            <w:r w:rsidRPr="00F03E0C">
              <w:rPr>
                <w:rFonts w:cs="Arial"/>
                <w:b/>
                <w:bCs/>
                <w:sz w:val="22"/>
                <w:szCs w:val="22"/>
              </w:rPr>
              <w:t>3. Αντικείμενο – Στόχοι</w:t>
            </w:r>
          </w:p>
          <w:p w:rsidR="00F03E0C" w:rsidRPr="00F03E0C" w:rsidRDefault="00F03E0C" w:rsidP="00F03E0C">
            <w:pPr>
              <w:widowControl w:val="0"/>
              <w:autoSpaceDE w:val="0"/>
              <w:autoSpaceDN w:val="0"/>
              <w:adjustRightInd w:val="0"/>
              <w:jc w:val="both"/>
              <w:rPr>
                <w:rFonts w:cs="Arial"/>
                <w:sz w:val="22"/>
                <w:szCs w:val="22"/>
              </w:rPr>
            </w:pPr>
            <w:r w:rsidRPr="00F03E0C">
              <w:rPr>
                <w:rFonts w:cs="Arial"/>
                <w:sz w:val="22"/>
                <w:szCs w:val="22"/>
                <w:lang w:val="en-US"/>
              </w:rPr>
              <w:t>        </w:t>
            </w:r>
            <w:r w:rsidRPr="00F03E0C">
              <w:rPr>
                <w:rFonts w:cs="Arial"/>
                <w:sz w:val="22"/>
                <w:szCs w:val="22"/>
              </w:rPr>
              <w:t xml:space="preserve"> Καταγραφή όλων των </w:t>
            </w:r>
            <w:proofErr w:type="gramStart"/>
            <w:r w:rsidRPr="00F03E0C">
              <w:rPr>
                <w:rFonts w:cs="Arial"/>
                <w:sz w:val="22"/>
                <w:szCs w:val="22"/>
              </w:rPr>
              <w:t>δραστηριοτήτων  και</w:t>
            </w:r>
            <w:proofErr w:type="gramEnd"/>
            <w:r w:rsidRPr="00F03E0C">
              <w:rPr>
                <w:rFonts w:cs="Arial"/>
                <w:sz w:val="22"/>
                <w:szCs w:val="22"/>
              </w:rPr>
              <w:t xml:space="preserve"> θέσεων εργασίας.</w:t>
            </w:r>
          </w:p>
          <w:p w:rsidR="00F03E0C" w:rsidRPr="00F03E0C" w:rsidRDefault="00F03E0C" w:rsidP="00F03E0C">
            <w:pPr>
              <w:widowControl w:val="0"/>
              <w:autoSpaceDE w:val="0"/>
              <w:autoSpaceDN w:val="0"/>
              <w:adjustRightInd w:val="0"/>
              <w:jc w:val="both"/>
              <w:rPr>
                <w:rFonts w:cs="Arial"/>
                <w:sz w:val="22"/>
                <w:szCs w:val="22"/>
              </w:rPr>
            </w:pPr>
            <w:r w:rsidRPr="00F03E0C">
              <w:rPr>
                <w:rFonts w:cs="Arial"/>
                <w:sz w:val="22"/>
                <w:szCs w:val="22"/>
                <w:lang w:val="en-US"/>
              </w:rPr>
              <w:t>        </w:t>
            </w:r>
            <w:r w:rsidRPr="00F03E0C">
              <w:rPr>
                <w:rFonts w:cs="Arial"/>
                <w:sz w:val="22"/>
                <w:szCs w:val="22"/>
              </w:rPr>
              <w:t xml:space="preserve"> Αναγνώριση και   τεκμηρίωση υφιστάμενων και δυνητικών κινδύνων.</w:t>
            </w:r>
          </w:p>
          <w:p w:rsidR="00F03E0C" w:rsidRPr="00F03E0C" w:rsidRDefault="00F03E0C" w:rsidP="00F03E0C">
            <w:pPr>
              <w:widowControl w:val="0"/>
              <w:autoSpaceDE w:val="0"/>
              <w:autoSpaceDN w:val="0"/>
              <w:adjustRightInd w:val="0"/>
              <w:jc w:val="both"/>
              <w:rPr>
                <w:rFonts w:cs="Arial"/>
                <w:sz w:val="22"/>
                <w:szCs w:val="22"/>
              </w:rPr>
            </w:pPr>
            <w:r w:rsidRPr="00F03E0C">
              <w:rPr>
                <w:rFonts w:cs="Arial"/>
                <w:sz w:val="22"/>
                <w:szCs w:val="22"/>
                <w:lang w:val="en-US"/>
              </w:rPr>
              <w:t>        </w:t>
            </w:r>
            <w:r w:rsidRPr="00F03E0C">
              <w:rPr>
                <w:rFonts w:cs="Arial"/>
                <w:sz w:val="22"/>
                <w:szCs w:val="22"/>
              </w:rPr>
              <w:t xml:space="preserve"> Ποιοτική και ποσοτική αξιολόγηση </w:t>
            </w:r>
            <w:proofErr w:type="gramStart"/>
            <w:r w:rsidRPr="00F03E0C">
              <w:rPr>
                <w:rFonts w:cs="Arial"/>
                <w:sz w:val="22"/>
                <w:szCs w:val="22"/>
              </w:rPr>
              <w:t>κινδύνων  όπου</w:t>
            </w:r>
            <w:proofErr w:type="gramEnd"/>
            <w:r w:rsidRPr="00F03E0C">
              <w:rPr>
                <w:rFonts w:cs="Arial"/>
                <w:sz w:val="22"/>
                <w:szCs w:val="22"/>
              </w:rPr>
              <w:t xml:space="preserve"> απαιτείται.</w:t>
            </w:r>
          </w:p>
          <w:p w:rsidR="00F03E0C" w:rsidRPr="00F03E0C" w:rsidRDefault="00F03E0C" w:rsidP="00F03E0C">
            <w:pPr>
              <w:widowControl w:val="0"/>
              <w:autoSpaceDE w:val="0"/>
              <w:autoSpaceDN w:val="0"/>
              <w:adjustRightInd w:val="0"/>
              <w:jc w:val="both"/>
              <w:rPr>
                <w:rFonts w:cs="Arial"/>
                <w:sz w:val="22"/>
                <w:szCs w:val="22"/>
              </w:rPr>
            </w:pPr>
            <w:r w:rsidRPr="00F03E0C">
              <w:rPr>
                <w:rFonts w:cs="Arial"/>
                <w:sz w:val="22"/>
                <w:szCs w:val="22"/>
                <w:lang w:val="en-US"/>
              </w:rPr>
              <w:t>        </w:t>
            </w:r>
            <w:r w:rsidRPr="00F03E0C">
              <w:rPr>
                <w:rFonts w:cs="Arial"/>
                <w:sz w:val="22"/>
                <w:szCs w:val="22"/>
              </w:rPr>
              <w:t xml:space="preserve"> </w:t>
            </w:r>
            <w:proofErr w:type="gramStart"/>
            <w:r w:rsidRPr="00F03E0C">
              <w:rPr>
                <w:rFonts w:cs="Arial"/>
                <w:sz w:val="22"/>
                <w:szCs w:val="22"/>
              </w:rPr>
              <w:t>Εκτίμηση  σοβαρότητας</w:t>
            </w:r>
            <w:proofErr w:type="gramEnd"/>
            <w:r w:rsidRPr="00F03E0C">
              <w:rPr>
                <w:rFonts w:cs="Arial"/>
                <w:sz w:val="22"/>
                <w:szCs w:val="22"/>
              </w:rPr>
              <w:t>, πιθανότητας και συχνότητας έκθεσης.</w:t>
            </w:r>
          </w:p>
          <w:p w:rsidR="00F03E0C" w:rsidRPr="00F03E0C" w:rsidRDefault="00F03E0C" w:rsidP="00F03E0C">
            <w:pPr>
              <w:widowControl w:val="0"/>
              <w:autoSpaceDE w:val="0"/>
              <w:autoSpaceDN w:val="0"/>
              <w:adjustRightInd w:val="0"/>
              <w:jc w:val="both"/>
              <w:rPr>
                <w:rFonts w:cs="Arial"/>
                <w:sz w:val="22"/>
                <w:szCs w:val="22"/>
              </w:rPr>
            </w:pPr>
            <w:r w:rsidRPr="00F03E0C">
              <w:rPr>
                <w:rFonts w:cs="Arial"/>
                <w:sz w:val="22"/>
                <w:szCs w:val="22"/>
                <w:lang w:val="en-US"/>
              </w:rPr>
              <w:t>        </w:t>
            </w:r>
            <w:r w:rsidRPr="00F03E0C">
              <w:rPr>
                <w:rFonts w:cs="Arial"/>
                <w:sz w:val="22"/>
                <w:szCs w:val="22"/>
              </w:rPr>
              <w:t xml:space="preserve"> </w:t>
            </w:r>
            <w:proofErr w:type="gramStart"/>
            <w:r w:rsidRPr="00F03E0C">
              <w:rPr>
                <w:rFonts w:cs="Arial"/>
                <w:sz w:val="22"/>
                <w:szCs w:val="22"/>
              </w:rPr>
              <w:t>Καταγραφή  υφιστάμενων</w:t>
            </w:r>
            <w:proofErr w:type="gramEnd"/>
            <w:r w:rsidRPr="00F03E0C">
              <w:rPr>
                <w:rFonts w:cs="Arial"/>
                <w:sz w:val="22"/>
                <w:szCs w:val="22"/>
              </w:rPr>
              <w:t xml:space="preserve"> μέτρων και πρόταση διορθωτικών μέτρων.</w:t>
            </w:r>
          </w:p>
          <w:p w:rsidR="00F03E0C" w:rsidRPr="00F03E0C" w:rsidRDefault="00F03E0C" w:rsidP="00F03E0C">
            <w:pPr>
              <w:widowControl w:val="0"/>
              <w:numPr>
                <w:ilvl w:val="0"/>
                <w:numId w:val="46"/>
              </w:numPr>
              <w:autoSpaceDE w:val="0"/>
              <w:autoSpaceDN w:val="0"/>
              <w:adjustRightInd w:val="0"/>
              <w:jc w:val="both"/>
              <w:rPr>
                <w:rFonts w:cs="Arial"/>
                <w:sz w:val="22"/>
                <w:szCs w:val="22"/>
              </w:rPr>
            </w:pPr>
            <w:r w:rsidRPr="00F03E0C">
              <w:rPr>
                <w:rFonts w:cs="Arial"/>
                <w:sz w:val="22"/>
                <w:szCs w:val="22"/>
              </w:rPr>
              <w:t xml:space="preserve">Η ύπαρξη ενός βασικού εργαλείου για τη διευκόλυνση της τήρησης των καθηκόντων των Οργάνων Υγείας και Ασφάλειας. </w:t>
            </w:r>
          </w:p>
          <w:p w:rsidR="00F03E0C" w:rsidRPr="00F03E0C" w:rsidRDefault="00F03E0C" w:rsidP="00F03E0C">
            <w:pPr>
              <w:widowControl w:val="0"/>
              <w:autoSpaceDE w:val="0"/>
              <w:autoSpaceDN w:val="0"/>
              <w:adjustRightInd w:val="0"/>
              <w:jc w:val="both"/>
              <w:rPr>
                <w:rFonts w:cs="Arial"/>
                <w:sz w:val="22"/>
                <w:szCs w:val="22"/>
              </w:rPr>
            </w:pPr>
            <w:r w:rsidRPr="00F03E0C">
              <w:rPr>
                <w:rFonts w:cs="Arial"/>
                <w:sz w:val="22"/>
                <w:szCs w:val="22"/>
                <w:lang w:val="en-US"/>
              </w:rPr>
              <w:t>        </w:t>
            </w:r>
            <w:r w:rsidRPr="00F03E0C">
              <w:rPr>
                <w:rFonts w:cs="Arial"/>
                <w:sz w:val="22"/>
                <w:szCs w:val="22"/>
              </w:rPr>
              <w:t xml:space="preserve"> </w:t>
            </w:r>
            <w:proofErr w:type="spellStart"/>
            <w:proofErr w:type="gramStart"/>
            <w:r w:rsidRPr="00F03E0C">
              <w:rPr>
                <w:rFonts w:cs="Arial"/>
                <w:sz w:val="22"/>
                <w:szCs w:val="22"/>
              </w:rPr>
              <w:t>Επανυπολογισμός</w:t>
            </w:r>
            <w:proofErr w:type="spellEnd"/>
            <w:r w:rsidRPr="00F03E0C">
              <w:rPr>
                <w:rFonts w:cs="Arial"/>
                <w:sz w:val="22"/>
                <w:szCs w:val="22"/>
              </w:rPr>
              <w:t xml:space="preserve">  επικινδυνότητας</w:t>
            </w:r>
            <w:proofErr w:type="gramEnd"/>
            <w:r w:rsidRPr="00F03E0C">
              <w:rPr>
                <w:rFonts w:cs="Arial"/>
                <w:sz w:val="22"/>
                <w:szCs w:val="22"/>
              </w:rPr>
              <w:t xml:space="preserve"> (</w:t>
            </w:r>
            <w:r w:rsidRPr="00F03E0C">
              <w:rPr>
                <w:rFonts w:cs="Arial"/>
                <w:sz w:val="22"/>
                <w:szCs w:val="22"/>
                <w:lang w:val="en-US"/>
              </w:rPr>
              <w:t>residual</w:t>
            </w:r>
            <w:r w:rsidRPr="00F03E0C">
              <w:rPr>
                <w:rFonts w:cs="Arial"/>
                <w:sz w:val="22"/>
                <w:szCs w:val="22"/>
              </w:rPr>
              <w:t xml:space="preserve"> </w:t>
            </w:r>
            <w:r w:rsidRPr="00F03E0C">
              <w:rPr>
                <w:rFonts w:cs="Arial"/>
                <w:sz w:val="22"/>
                <w:szCs w:val="22"/>
                <w:lang w:val="en-US"/>
              </w:rPr>
              <w:t>risk</w:t>
            </w:r>
            <w:r w:rsidRPr="00F03E0C">
              <w:rPr>
                <w:rFonts w:cs="Arial"/>
                <w:sz w:val="22"/>
                <w:szCs w:val="22"/>
              </w:rPr>
              <w:t>).</w:t>
            </w:r>
          </w:p>
          <w:p w:rsidR="00FA14F4" w:rsidRPr="00F03E0C" w:rsidRDefault="00FA14F4" w:rsidP="00FA14F4">
            <w:pPr>
              <w:widowControl w:val="0"/>
              <w:autoSpaceDE w:val="0"/>
              <w:autoSpaceDN w:val="0"/>
              <w:adjustRightInd w:val="0"/>
              <w:jc w:val="both"/>
              <w:rPr>
                <w:rFonts w:cs="Arial"/>
                <w:sz w:val="22"/>
                <w:szCs w:val="22"/>
              </w:rPr>
            </w:pPr>
          </w:p>
        </w:tc>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t>ΝΑΙ</w:t>
            </w:r>
          </w:p>
        </w:tc>
        <w:tc>
          <w:tcPr>
            <w:tcW w:w="0" w:type="auto"/>
            <w:shd w:val="clear" w:color="auto" w:fill="auto"/>
            <w:vAlign w:val="bottom"/>
          </w:tcPr>
          <w:p w:rsidR="00FA14F4" w:rsidRPr="00F03E0C" w:rsidRDefault="00FA14F4" w:rsidP="00FA14F4">
            <w:pPr>
              <w:rPr>
                <w:rFonts w:cs="Arial"/>
                <w:iCs/>
                <w:color w:val="000000"/>
                <w:sz w:val="22"/>
                <w:szCs w:val="22"/>
              </w:rPr>
            </w:pPr>
          </w:p>
        </w:tc>
        <w:tc>
          <w:tcPr>
            <w:tcW w:w="0" w:type="auto"/>
            <w:shd w:val="clear" w:color="auto" w:fill="auto"/>
            <w:vAlign w:val="bottom"/>
          </w:tcPr>
          <w:p w:rsidR="00FA14F4" w:rsidRPr="00F03E0C" w:rsidRDefault="00FA14F4" w:rsidP="00FA14F4">
            <w:pPr>
              <w:rPr>
                <w:rFonts w:cs="Arial"/>
                <w:iCs/>
                <w:color w:val="000000"/>
                <w:sz w:val="22"/>
                <w:szCs w:val="22"/>
              </w:rPr>
            </w:pPr>
          </w:p>
        </w:tc>
      </w:tr>
      <w:tr w:rsidR="00FA14F4" w:rsidRPr="00506924" w:rsidTr="00F03E0C">
        <w:trPr>
          <w:trHeight w:val="479"/>
        </w:trPr>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t>4</w:t>
            </w:r>
          </w:p>
        </w:tc>
        <w:tc>
          <w:tcPr>
            <w:tcW w:w="0" w:type="auto"/>
            <w:shd w:val="clear" w:color="auto" w:fill="auto"/>
            <w:vAlign w:val="center"/>
          </w:tcPr>
          <w:p w:rsidR="00F03E0C" w:rsidRPr="00F03E0C" w:rsidRDefault="00F03E0C" w:rsidP="00F03E0C">
            <w:pPr>
              <w:widowControl w:val="0"/>
              <w:autoSpaceDE w:val="0"/>
              <w:autoSpaceDN w:val="0"/>
              <w:adjustRightInd w:val="0"/>
              <w:jc w:val="both"/>
              <w:rPr>
                <w:rFonts w:cs="Arial"/>
                <w:b/>
                <w:bCs/>
                <w:sz w:val="22"/>
                <w:szCs w:val="22"/>
              </w:rPr>
            </w:pPr>
            <w:r w:rsidRPr="00F03E0C">
              <w:rPr>
                <w:rFonts w:cs="Arial"/>
                <w:b/>
                <w:bCs/>
                <w:sz w:val="22"/>
                <w:szCs w:val="22"/>
              </w:rPr>
              <w:t>4. Μεθοδολογία</w:t>
            </w:r>
          </w:p>
          <w:p w:rsidR="00F03E0C" w:rsidRPr="00F03E0C" w:rsidRDefault="00F03E0C" w:rsidP="00F03E0C">
            <w:pPr>
              <w:widowControl w:val="0"/>
              <w:autoSpaceDE w:val="0"/>
              <w:autoSpaceDN w:val="0"/>
              <w:adjustRightInd w:val="0"/>
              <w:jc w:val="both"/>
              <w:rPr>
                <w:rFonts w:cs="Arial"/>
                <w:sz w:val="22"/>
                <w:szCs w:val="22"/>
              </w:rPr>
            </w:pPr>
            <w:r w:rsidRPr="00F03E0C">
              <w:rPr>
                <w:rFonts w:cs="Arial"/>
                <w:sz w:val="22"/>
                <w:szCs w:val="22"/>
              </w:rPr>
              <w:t>Η εκτίμηση θα αποτελεί συστηματική εξέταση όλων των εργασιακών διαδικασιών με κατηγοριοποίηση κινδύνων (πτώσεις, ηλεκτρολογικοί, πυρκαγιάς, χημικοί, βιολογικοί, εργονομικοί, ψυχοκοινωνικοί).</w:t>
            </w:r>
          </w:p>
          <w:p w:rsidR="00FA14F4" w:rsidRPr="00F03E0C" w:rsidRDefault="00FA14F4" w:rsidP="00FA14F4">
            <w:pPr>
              <w:widowControl w:val="0"/>
              <w:autoSpaceDE w:val="0"/>
              <w:autoSpaceDN w:val="0"/>
              <w:adjustRightInd w:val="0"/>
              <w:jc w:val="both"/>
              <w:rPr>
                <w:rFonts w:cs="Arial"/>
                <w:sz w:val="22"/>
                <w:szCs w:val="22"/>
              </w:rPr>
            </w:pPr>
          </w:p>
        </w:tc>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t>ΝΑΙ</w:t>
            </w:r>
          </w:p>
        </w:tc>
        <w:tc>
          <w:tcPr>
            <w:tcW w:w="0" w:type="auto"/>
            <w:shd w:val="clear" w:color="auto" w:fill="auto"/>
            <w:vAlign w:val="bottom"/>
          </w:tcPr>
          <w:p w:rsidR="00FA14F4" w:rsidRPr="00F03E0C" w:rsidRDefault="00FA14F4" w:rsidP="00FA14F4">
            <w:pPr>
              <w:rPr>
                <w:rFonts w:cs="Arial"/>
                <w:iCs/>
                <w:color w:val="000000"/>
                <w:sz w:val="22"/>
                <w:szCs w:val="22"/>
              </w:rPr>
            </w:pPr>
          </w:p>
        </w:tc>
        <w:tc>
          <w:tcPr>
            <w:tcW w:w="0" w:type="auto"/>
            <w:shd w:val="clear" w:color="auto" w:fill="auto"/>
            <w:vAlign w:val="bottom"/>
          </w:tcPr>
          <w:p w:rsidR="00FA14F4" w:rsidRPr="00F03E0C" w:rsidRDefault="00FA14F4" w:rsidP="00FA14F4">
            <w:pPr>
              <w:rPr>
                <w:rFonts w:cs="Arial"/>
                <w:iCs/>
                <w:color w:val="000000"/>
                <w:sz w:val="22"/>
                <w:szCs w:val="22"/>
              </w:rPr>
            </w:pPr>
          </w:p>
        </w:tc>
      </w:tr>
      <w:tr w:rsidR="00FA14F4" w:rsidRPr="00506924" w:rsidTr="00F03E0C">
        <w:trPr>
          <w:trHeight w:val="479"/>
        </w:trPr>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t>5</w:t>
            </w:r>
          </w:p>
        </w:tc>
        <w:tc>
          <w:tcPr>
            <w:tcW w:w="0" w:type="auto"/>
            <w:shd w:val="clear" w:color="auto" w:fill="auto"/>
            <w:vAlign w:val="center"/>
          </w:tcPr>
          <w:p w:rsidR="00F03E0C" w:rsidRPr="00F03E0C" w:rsidRDefault="00F03E0C" w:rsidP="00F03E0C">
            <w:pPr>
              <w:widowControl w:val="0"/>
              <w:autoSpaceDE w:val="0"/>
              <w:autoSpaceDN w:val="0"/>
              <w:adjustRightInd w:val="0"/>
              <w:jc w:val="both"/>
              <w:rPr>
                <w:rFonts w:cs="Arial"/>
                <w:b/>
                <w:bCs/>
                <w:sz w:val="22"/>
                <w:szCs w:val="22"/>
              </w:rPr>
            </w:pPr>
            <w:r w:rsidRPr="00F03E0C">
              <w:rPr>
                <w:rFonts w:cs="Arial"/>
                <w:b/>
                <w:bCs/>
                <w:sz w:val="22"/>
                <w:szCs w:val="22"/>
              </w:rPr>
              <w:t>5. Ποιοτικός και Ποσοτικός Προσδιορισμός</w:t>
            </w:r>
          </w:p>
          <w:p w:rsidR="00FA14F4" w:rsidRPr="00F03E0C" w:rsidRDefault="00F03E0C" w:rsidP="00F03E0C">
            <w:pPr>
              <w:widowControl w:val="0"/>
              <w:autoSpaceDE w:val="0"/>
              <w:autoSpaceDN w:val="0"/>
              <w:adjustRightInd w:val="0"/>
              <w:jc w:val="both"/>
              <w:rPr>
                <w:rFonts w:cs="Arial"/>
                <w:sz w:val="22"/>
                <w:szCs w:val="22"/>
              </w:rPr>
            </w:pPr>
            <w:r w:rsidRPr="00F03E0C">
              <w:rPr>
                <w:rFonts w:cs="Arial"/>
                <w:sz w:val="22"/>
                <w:szCs w:val="22"/>
              </w:rPr>
              <w:t>Ο ανάδοχος θα διενεργήσει  όπου απαιτείται ποιοτική και ποσοτική μέτρηση βλαπτικών παραγόντων και θα τεκμηριώνουν τα αποτελέσματα σύμφωνα με την ισχύουσα νομοθεσία</w:t>
            </w:r>
          </w:p>
        </w:tc>
        <w:tc>
          <w:tcPr>
            <w:tcW w:w="0" w:type="auto"/>
            <w:shd w:val="clear" w:color="auto" w:fill="auto"/>
            <w:vAlign w:val="center"/>
          </w:tcPr>
          <w:p w:rsidR="00FA14F4" w:rsidRPr="00F03E0C" w:rsidRDefault="00FA14F4" w:rsidP="00FA14F4">
            <w:pPr>
              <w:rPr>
                <w:rFonts w:cs="Arial"/>
                <w:iCs/>
                <w:color w:val="000000"/>
                <w:sz w:val="22"/>
                <w:szCs w:val="22"/>
              </w:rPr>
            </w:pPr>
            <w:r w:rsidRPr="00F03E0C">
              <w:rPr>
                <w:rFonts w:cs="Arial"/>
                <w:iCs/>
                <w:color w:val="000000"/>
                <w:sz w:val="22"/>
                <w:szCs w:val="22"/>
              </w:rPr>
              <w:t>ΝΑΙ</w:t>
            </w:r>
          </w:p>
        </w:tc>
        <w:tc>
          <w:tcPr>
            <w:tcW w:w="0" w:type="auto"/>
            <w:shd w:val="clear" w:color="auto" w:fill="auto"/>
            <w:vAlign w:val="bottom"/>
          </w:tcPr>
          <w:p w:rsidR="00FA14F4" w:rsidRPr="00F03E0C" w:rsidRDefault="00FA14F4" w:rsidP="00FA14F4">
            <w:pPr>
              <w:rPr>
                <w:rFonts w:cs="Arial"/>
                <w:iCs/>
                <w:color w:val="000000"/>
                <w:sz w:val="22"/>
                <w:szCs w:val="22"/>
              </w:rPr>
            </w:pPr>
          </w:p>
        </w:tc>
        <w:tc>
          <w:tcPr>
            <w:tcW w:w="0" w:type="auto"/>
            <w:shd w:val="clear" w:color="auto" w:fill="auto"/>
            <w:vAlign w:val="bottom"/>
          </w:tcPr>
          <w:p w:rsidR="00FA14F4" w:rsidRPr="00F03E0C" w:rsidRDefault="00FA14F4" w:rsidP="00FA14F4">
            <w:pPr>
              <w:rPr>
                <w:rFonts w:cs="Arial"/>
                <w:iCs/>
                <w:color w:val="000000"/>
                <w:sz w:val="22"/>
                <w:szCs w:val="22"/>
              </w:rPr>
            </w:pPr>
          </w:p>
        </w:tc>
      </w:tr>
      <w:tr w:rsidR="00B97F84" w:rsidRPr="00506924" w:rsidTr="00F03E0C">
        <w:trPr>
          <w:trHeight w:val="479"/>
        </w:trPr>
        <w:tc>
          <w:tcPr>
            <w:tcW w:w="0" w:type="auto"/>
            <w:shd w:val="clear" w:color="auto" w:fill="auto"/>
            <w:vAlign w:val="center"/>
          </w:tcPr>
          <w:p w:rsidR="00B97F84" w:rsidRPr="00F03E0C" w:rsidRDefault="00B97F84" w:rsidP="00FA14F4">
            <w:pPr>
              <w:rPr>
                <w:rFonts w:cs="Arial"/>
                <w:iCs/>
                <w:color w:val="000000"/>
                <w:sz w:val="22"/>
                <w:szCs w:val="22"/>
                <w:lang w:val="en-US"/>
              </w:rPr>
            </w:pPr>
            <w:r w:rsidRPr="00F03E0C">
              <w:rPr>
                <w:rFonts w:cs="Arial"/>
                <w:iCs/>
                <w:color w:val="000000"/>
                <w:sz w:val="22"/>
                <w:szCs w:val="22"/>
                <w:lang w:val="en-US"/>
              </w:rPr>
              <w:t>6</w:t>
            </w:r>
          </w:p>
        </w:tc>
        <w:tc>
          <w:tcPr>
            <w:tcW w:w="0" w:type="auto"/>
            <w:shd w:val="clear" w:color="auto" w:fill="auto"/>
            <w:vAlign w:val="center"/>
          </w:tcPr>
          <w:p w:rsidR="00F03E0C" w:rsidRPr="00F03E0C" w:rsidRDefault="00F03E0C" w:rsidP="00F03E0C">
            <w:pPr>
              <w:rPr>
                <w:rFonts w:cs="Arial"/>
                <w:b/>
                <w:bCs/>
                <w:sz w:val="22"/>
                <w:szCs w:val="22"/>
              </w:rPr>
            </w:pPr>
            <w:r w:rsidRPr="00F03E0C">
              <w:rPr>
                <w:rFonts w:cs="Arial"/>
                <w:b/>
                <w:bCs/>
                <w:sz w:val="22"/>
                <w:szCs w:val="22"/>
              </w:rPr>
              <w:t xml:space="preserve">6. Συμμόρφωση με </w:t>
            </w:r>
            <w:r w:rsidRPr="00F03E0C">
              <w:rPr>
                <w:rFonts w:cs="Arial"/>
                <w:b/>
                <w:bCs/>
                <w:sz w:val="22"/>
                <w:szCs w:val="22"/>
                <w:lang w:val="en-US"/>
              </w:rPr>
              <w:t>ISO</w:t>
            </w:r>
            <w:r w:rsidRPr="00F03E0C">
              <w:rPr>
                <w:rFonts w:cs="Arial"/>
                <w:b/>
                <w:bCs/>
                <w:sz w:val="22"/>
                <w:szCs w:val="22"/>
              </w:rPr>
              <w:t xml:space="preserve"> 45001 και ΟΔΙΠΥ</w:t>
            </w:r>
          </w:p>
          <w:p w:rsidR="00F03E0C" w:rsidRPr="00F03E0C" w:rsidRDefault="00F03E0C" w:rsidP="00F03E0C">
            <w:pPr>
              <w:rPr>
                <w:rFonts w:cs="Arial"/>
                <w:sz w:val="22"/>
                <w:szCs w:val="22"/>
              </w:rPr>
            </w:pPr>
            <w:r w:rsidRPr="00F03E0C">
              <w:rPr>
                <w:rFonts w:cs="Arial"/>
                <w:sz w:val="22"/>
                <w:szCs w:val="22"/>
              </w:rPr>
              <w:t xml:space="preserve">Η Γ.Ε.Ε.Κ. θα είναι πλήρως εναρμονισμένη με το πρότυπο </w:t>
            </w:r>
            <w:r w:rsidRPr="00F03E0C">
              <w:rPr>
                <w:rFonts w:cs="Arial"/>
                <w:sz w:val="22"/>
                <w:szCs w:val="22"/>
                <w:lang w:val="en-US"/>
              </w:rPr>
              <w:t>ISO</w:t>
            </w:r>
            <w:r w:rsidRPr="00F03E0C">
              <w:rPr>
                <w:rFonts w:cs="Arial"/>
                <w:sz w:val="22"/>
                <w:szCs w:val="22"/>
              </w:rPr>
              <w:t xml:space="preserve"> 45001:2018 (Συστήματα Διαχείρισης Υγείας &amp; Ασφάλειας στην Εργασία) και τις κατευθυντήριες οδηγίες του </w:t>
            </w:r>
            <w:r w:rsidRPr="00F03E0C">
              <w:rPr>
                <w:rFonts w:cs="Arial"/>
                <w:sz w:val="22"/>
                <w:szCs w:val="22"/>
              </w:rPr>
              <w:lastRenderedPageBreak/>
              <w:t>Οργανισμού Διασφάλισης Ποιότητας στην Υγεία (ΟΔΙΠΥ), στο πλαίσιο της διασφάλισης ποιότητας και ασφάλειας των παρεχόμενων υπηρεσιών υγείας.</w:t>
            </w:r>
          </w:p>
          <w:p w:rsidR="00F03E0C" w:rsidRPr="00F03E0C" w:rsidRDefault="00F03E0C" w:rsidP="00F03E0C">
            <w:pPr>
              <w:rPr>
                <w:rFonts w:cs="Arial"/>
                <w:sz w:val="22"/>
                <w:szCs w:val="22"/>
              </w:rPr>
            </w:pPr>
            <w:r w:rsidRPr="00F03E0C">
              <w:rPr>
                <w:rFonts w:cs="Arial"/>
                <w:sz w:val="22"/>
                <w:szCs w:val="22"/>
              </w:rPr>
              <w:t xml:space="preserve">Η μελέτη θα τεκμηριώνει την αναγνώριση κινδύνων, αξιολόγηση ρίσκου, ιεράρχηση μέτρων πρόληψης, συνεχή βελτίωση και παρακολούθηση δεικτών ΥΑΕ, σύμφωνα με τις απαιτήσεις του </w:t>
            </w:r>
            <w:r w:rsidRPr="00F03E0C">
              <w:rPr>
                <w:rFonts w:cs="Arial"/>
                <w:sz w:val="22"/>
                <w:szCs w:val="22"/>
                <w:lang w:val="en-US"/>
              </w:rPr>
              <w:t>ISO</w:t>
            </w:r>
            <w:r w:rsidRPr="00F03E0C">
              <w:rPr>
                <w:rFonts w:cs="Arial"/>
                <w:sz w:val="22"/>
                <w:szCs w:val="22"/>
              </w:rPr>
              <w:t xml:space="preserve"> 45001.</w:t>
            </w:r>
          </w:p>
          <w:p w:rsidR="00B97F84" w:rsidRPr="00F03E0C" w:rsidRDefault="00B97F84" w:rsidP="00395FB2">
            <w:pPr>
              <w:rPr>
                <w:rFonts w:cs="Arial"/>
                <w:sz w:val="22"/>
                <w:szCs w:val="22"/>
              </w:rPr>
            </w:pPr>
          </w:p>
        </w:tc>
        <w:tc>
          <w:tcPr>
            <w:tcW w:w="0" w:type="auto"/>
            <w:shd w:val="clear" w:color="auto" w:fill="auto"/>
            <w:vAlign w:val="center"/>
          </w:tcPr>
          <w:p w:rsidR="00B97F84" w:rsidRPr="00F03E0C" w:rsidRDefault="00B97F84" w:rsidP="00603EF4">
            <w:pPr>
              <w:rPr>
                <w:rFonts w:cs="Arial"/>
                <w:iCs/>
                <w:color w:val="000000"/>
                <w:sz w:val="22"/>
                <w:szCs w:val="22"/>
              </w:rPr>
            </w:pPr>
            <w:r w:rsidRPr="00F03E0C">
              <w:rPr>
                <w:rFonts w:cs="Arial"/>
                <w:iCs/>
                <w:color w:val="000000"/>
                <w:sz w:val="22"/>
                <w:szCs w:val="22"/>
              </w:rPr>
              <w:lastRenderedPageBreak/>
              <w:t>ΝΑΙ</w:t>
            </w:r>
          </w:p>
        </w:tc>
        <w:tc>
          <w:tcPr>
            <w:tcW w:w="0" w:type="auto"/>
            <w:shd w:val="clear" w:color="auto" w:fill="auto"/>
            <w:vAlign w:val="bottom"/>
          </w:tcPr>
          <w:p w:rsidR="00B97F84" w:rsidRPr="00F03E0C" w:rsidRDefault="00B97F84" w:rsidP="00FA14F4">
            <w:pPr>
              <w:rPr>
                <w:rFonts w:cs="Arial"/>
                <w:iCs/>
                <w:color w:val="000000"/>
                <w:sz w:val="22"/>
                <w:szCs w:val="22"/>
              </w:rPr>
            </w:pPr>
          </w:p>
        </w:tc>
        <w:tc>
          <w:tcPr>
            <w:tcW w:w="0" w:type="auto"/>
            <w:shd w:val="clear" w:color="auto" w:fill="auto"/>
            <w:vAlign w:val="bottom"/>
          </w:tcPr>
          <w:p w:rsidR="00B97F84" w:rsidRPr="00F03E0C" w:rsidRDefault="00B97F84" w:rsidP="00FA14F4">
            <w:pPr>
              <w:rPr>
                <w:rFonts w:cs="Arial"/>
                <w:iCs/>
                <w:color w:val="000000"/>
                <w:sz w:val="22"/>
                <w:szCs w:val="22"/>
              </w:rPr>
            </w:pPr>
          </w:p>
        </w:tc>
      </w:tr>
    </w:tbl>
    <w:p w:rsidR="00FA14F4" w:rsidRPr="00506924" w:rsidRDefault="00FA14F4" w:rsidP="00FA14F4">
      <w:pPr>
        <w:autoSpaceDE w:val="0"/>
        <w:autoSpaceDN w:val="0"/>
        <w:adjustRightInd w:val="0"/>
        <w:rPr>
          <w:rFonts w:cs="Arial"/>
          <w:color w:val="000000"/>
          <w:sz w:val="22"/>
          <w:szCs w:val="22"/>
          <w:highlight w:val="yellow"/>
        </w:rPr>
      </w:pPr>
    </w:p>
    <w:p w:rsidR="00FA14F4" w:rsidRPr="00F03E0C" w:rsidRDefault="00FA14F4" w:rsidP="00FA14F4">
      <w:pPr>
        <w:autoSpaceDE w:val="0"/>
        <w:autoSpaceDN w:val="0"/>
        <w:adjustRightInd w:val="0"/>
        <w:rPr>
          <w:rFonts w:cs="Arial"/>
          <w:color w:val="000000"/>
          <w:sz w:val="22"/>
          <w:szCs w:val="22"/>
        </w:rPr>
      </w:pPr>
      <w:r w:rsidRPr="00F03E0C">
        <w:rPr>
          <w:rFonts w:cs="Arial"/>
          <w:color w:val="000000"/>
          <w:sz w:val="22"/>
          <w:szCs w:val="22"/>
        </w:rPr>
        <w:t xml:space="preserve">Τα αναγραφόμενα στον πίνακα συμμόρφωσης, </w:t>
      </w:r>
      <w:r w:rsidRPr="00F03E0C">
        <w:rPr>
          <w:rFonts w:cs="Arial"/>
          <w:b/>
          <w:bCs/>
          <w:color w:val="000000"/>
          <w:sz w:val="22"/>
          <w:szCs w:val="22"/>
        </w:rPr>
        <w:t xml:space="preserve">στον οποίο περιγράφεται αναλυτικά το προσφερόμενο είδος </w:t>
      </w:r>
      <w:r w:rsidRPr="00F03E0C">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F03E0C">
        <w:rPr>
          <w:rFonts w:cs="Arial"/>
          <w:color w:val="000000"/>
          <w:sz w:val="22"/>
          <w:szCs w:val="22"/>
        </w:rPr>
        <w:t>prospectus</w:t>
      </w:r>
      <w:proofErr w:type="spellEnd"/>
      <w:r w:rsidRPr="00F03E0C">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F03E0C">
        <w:rPr>
          <w:rFonts w:cs="Arial"/>
          <w:color w:val="000000"/>
          <w:sz w:val="22"/>
          <w:szCs w:val="22"/>
        </w:rPr>
        <w:t>κ.λ.π</w:t>
      </w:r>
      <w:proofErr w:type="spellEnd"/>
      <w:r w:rsidRPr="00F03E0C">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F03E0C">
        <w:rPr>
          <w:rFonts w:cs="Arial"/>
          <w:color w:val="000000"/>
          <w:sz w:val="22"/>
          <w:szCs w:val="22"/>
        </w:rPr>
        <w:t>prospectus</w:t>
      </w:r>
      <w:proofErr w:type="spellEnd"/>
      <w:r w:rsidRPr="00F03E0C">
        <w:rPr>
          <w:rFonts w:cs="Arial"/>
          <w:color w:val="000000"/>
          <w:sz w:val="22"/>
          <w:szCs w:val="22"/>
        </w:rPr>
        <w:t xml:space="preserve"> θα αποκλείονται</w:t>
      </w:r>
      <w:r w:rsidRPr="00F03E0C">
        <w:rPr>
          <w:rFonts w:cs="Arial"/>
          <w:i/>
          <w:iCs/>
          <w:color w:val="000000"/>
          <w:sz w:val="22"/>
          <w:szCs w:val="22"/>
        </w:rPr>
        <w:t xml:space="preserve">. </w:t>
      </w:r>
    </w:p>
    <w:p w:rsidR="00FA14F4" w:rsidRPr="00F03E0C" w:rsidRDefault="00FA14F4" w:rsidP="00FA14F4">
      <w:pPr>
        <w:autoSpaceDE w:val="0"/>
        <w:autoSpaceDN w:val="0"/>
        <w:adjustRightInd w:val="0"/>
        <w:rPr>
          <w:rFonts w:cs="Arial"/>
          <w:color w:val="000000"/>
          <w:sz w:val="22"/>
          <w:szCs w:val="22"/>
        </w:rPr>
      </w:pPr>
    </w:p>
    <w:p w:rsidR="00FA14F4" w:rsidRPr="00F03E0C" w:rsidRDefault="00FA14F4" w:rsidP="00FA14F4">
      <w:pPr>
        <w:autoSpaceDE w:val="0"/>
        <w:autoSpaceDN w:val="0"/>
        <w:adjustRightInd w:val="0"/>
        <w:rPr>
          <w:rFonts w:cs="Arial"/>
          <w:color w:val="000000"/>
          <w:sz w:val="22"/>
          <w:szCs w:val="22"/>
        </w:rPr>
      </w:pPr>
      <w:r w:rsidRPr="00F03E0C">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FA14F4" w:rsidRPr="00F03E0C" w:rsidRDefault="00FA14F4" w:rsidP="00FA14F4">
      <w:pPr>
        <w:autoSpaceDE w:val="0"/>
        <w:autoSpaceDN w:val="0"/>
        <w:adjustRightInd w:val="0"/>
        <w:rPr>
          <w:rFonts w:cs="Arial"/>
          <w:b/>
          <w:bCs/>
          <w:color w:val="000000"/>
          <w:sz w:val="22"/>
          <w:szCs w:val="22"/>
        </w:rPr>
      </w:pPr>
    </w:p>
    <w:p w:rsidR="00FA14F4" w:rsidRPr="00F03E0C" w:rsidRDefault="00FA14F4" w:rsidP="00FA14F4">
      <w:pPr>
        <w:autoSpaceDE w:val="0"/>
        <w:autoSpaceDN w:val="0"/>
        <w:adjustRightInd w:val="0"/>
        <w:rPr>
          <w:rFonts w:cs="Arial"/>
          <w:color w:val="000000"/>
          <w:sz w:val="22"/>
          <w:szCs w:val="22"/>
        </w:rPr>
      </w:pPr>
      <w:r w:rsidRPr="00F03E0C">
        <w:rPr>
          <w:rFonts w:cs="Arial"/>
          <w:b/>
          <w:bCs/>
          <w:color w:val="000000"/>
          <w:sz w:val="22"/>
          <w:szCs w:val="22"/>
        </w:rPr>
        <w:t xml:space="preserve">1. </w:t>
      </w:r>
      <w:r w:rsidRPr="00F03E0C">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FA14F4" w:rsidRPr="00F03E0C" w:rsidRDefault="00FA14F4" w:rsidP="00FA14F4">
      <w:pPr>
        <w:autoSpaceDE w:val="0"/>
        <w:autoSpaceDN w:val="0"/>
        <w:adjustRightInd w:val="0"/>
        <w:rPr>
          <w:rFonts w:cs="Arial"/>
          <w:color w:val="000000"/>
          <w:sz w:val="22"/>
          <w:szCs w:val="22"/>
        </w:rPr>
      </w:pPr>
      <w:r w:rsidRPr="00F03E0C">
        <w:rPr>
          <w:rFonts w:cs="Arial"/>
          <w:b/>
          <w:bCs/>
          <w:color w:val="000000"/>
          <w:sz w:val="22"/>
          <w:szCs w:val="22"/>
        </w:rPr>
        <w:t xml:space="preserve">2. </w:t>
      </w:r>
      <w:r w:rsidRPr="00F03E0C">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FA14F4" w:rsidRPr="00F03E0C" w:rsidRDefault="00FA14F4" w:rsidP="00FA14F4">
      <w:pPr>
        <w:rPr>
          <w:rFonts w:cs="Arial"/>
          <w:b/>
          <w:bCs/>
          <w:sz w:val="22"/>
          <w:szCs w:val="22"/>
        </w:rPr>
      </w:pPr>
      <w:r w:rsidRPr="00F03E0C">
        <w:rPr>
          <w:rFonts w:cs="Arial"/>
          <w:b/>
          <w:bCs/>
          <w:color w:val="000000"/>
          <w:sz w:val="22"/>
          <w:szCs w:val="22"/>
        </w:rPr>
        <w:t xml:space="preserve">3. </w:t>
      </w:r>
      <w:r w:rsidRPr="00F03E0C">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F03E0C">
        <w:rPr>
          <w:rFonts w:cs="Arial"/>
          <w:b/>
          <w:bCs/>
          <w:sz w:val="22"/>
          <w:szCs w:val="22"/>
        </w:rPr>
        <w:t xml:space="preserve"> </w:t>
      </w:r>
    </w:p>
    <w:p w:rsidR="008358A7" w:rsidRPr="00F03E0C" w:rsidRDefault="00FA14F4" w:rsidP="00FA14F4">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F03E0C">
        <w:rPr>
          <w:rFonts w:ascii="Arial" w:hAnsi="Arial" w:cs="Arial"/>
          <w:b/>
          <w:color w:val="auto"/>
          <w:sz w:val="22"/>
          <w:szCs w:val="22"/>
        </w:rPr>
        <w:t xml:space="preserve">4. </w:t>
      </w:r>
      <w:r w:rsidRPr="00F03E0C">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F03E0C">
        <w:rPr>
          <w:rFonts w:ascii="Arial" w:hAnsi="Arial" w:cs="Arial"/>
          <w:color w:val="auto"/>
          <w:sz w:val="22"/>
          <w:szCs w:val="22"/>
        </w:rPr>
        <w:t>κ.λ.π</w:t>
      </w:r>
      <w:proofErr w:type="spellEnd"/>
      <w:r w:rsidRPr="00F03E0C">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F03E0C">
        <w:rPr>
          <w:rFonts w:ascii="Arial" w:hAnsi="Arial" w:cs="Arial"/>
          <w:color w:val="auto"/>
          <w:sz w:val="22"/>
          <w:szCs w:val="22"/>
        </w:rPr>
        <w:t>Προδ</w:t>
      </w:r>
      <w:proofErr w:type="spellEnd"/>
      <w:r w:rsidRPr="00F03E0C">
        <w:rPr>
          <w:rFonts w:ascii="Arial" w:hAnsi="Arial" w:cs="Arial"/>
          <w:color w:val="auto"/>
          <w:sz w:val="22"/>
          <w:szCs w:val="22"/>
        </w:rPr>
        <w:t>. 4.18).</w:t>
      </w:r>
    </w:p>
    <w:p w:rsidR="008358A7" w:rsidRPr="00506924" w:rsidRDefault="008358A7">
      <w:pPr>
        <w:rPr>
          <w:rFonts w:eastAsiaTheme="minorHAnsi" w:cs="Arial"/>
          <w:sz w:val="22"/>
          <w:szCs w:val="22"/>
          <w:highlight w:val="yellow"/>
          <w:lang w:eastAsia="en-US"/>
        </w:rPr>
      </w:pPr>
      <w:r w:rsidRPr="00506924">
        <w:rPr>
          <w:rFonts w:cs="Arial"/>
          <w:sz w:val="22"/>
          <w:szCs w:val="22"/>
          <w:highlight w:val="yellow"/>
        </w:rPr>
        <w:br w:type="page"/>
      </w:r>
    </w:p>
    <w:p w:rsidR="008358A7" w:rsidRPr="00F03E0C" w:rsidRDefault="00F03E0C" w:rsidP="008358A7">
      <w:pPr>
        <w:pStyle w:val="Style4"/>
        <w:widowControl/>
        <w:spacing w:line="360" w:lineRule="auto"/>
        <w:rPr>
          <w:rFonts w:ascii="Arial" w:hAnsi="Arial" w:cs="Arial"/>
          <w:sz w:val="22"/>
          <w:szCs w:val="22"/>
        </w:rPr>
      </w:pPr>
      <w:r w:rsidRPr="00F03E0C">
        <w:rPr>
          <w:rStyle w:val="FontStyle23"/>
          <w:rFonts w:ascii="Arial" w:hAnsi="Arial" w:cs="Arial"/>
          <w:sz w:val="22"/>
          <w:szCs w:val="22"/>
        </w:rPr>
        <w:lastRenderedPageBreak/>
        <w:t xml:space="preserve">       </w:t>
      </w:r>
      <w:r w:rsidR="008358A7" w:rsidRPr="00F03E0C">
        <w:rPr>
          <w:rStyle w:val="FontStyle23"/>
          <w:rFonts w:ascii="Arial" w:hAnsi="Arial" w:cs="Arial"/>
          <w:sz w:val="22"/>
          <w:szCs w:val="22"/>
        </w:rPr>
        <w:t xml:space="preserve">ΠΑΡΑΡΤΗΜΑ ΙΙ-ΥΠΟΔΕΙΓΜΑ ΟΙΚΟΝΟΜΙΚΗΣ ΠΡΟΣΦΟΡΑΣ </w:t>
      </w:r>
    </w:p>
    <w:p w:rsidR="00FA14F4" w:rsidRPr="00F03E0C" w:rsidRDefault="00FA14F4" w:rsidP="00FA14F4">
      <w:pPr>
        <w:pStyle w:val="Default"/>
        <w:spacing w:after="120"/>
        <w:jc w:val="both"/>
        <w:rPr>
          <w:rStyle w:val="FontStyle23"/>
          <w:rFonts w:ascii="Arial" w:hAnsi="Arial" w:cs="Arial"/>
          <w:b w:val="0"/>
          <w:bCs w:val="0"/>
          <w:color w:val="auto"/>
          <w:sz w:val="22"/>
          <w:szCs w:val="22"/>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900"/>
        <w:gridCol w:w="1417"/>
        <w:gridCol w:w="1134"/>
        <w:gridCol w:w="993"/>
        <w:gridCol w:w="992"/>
        <w:gridCol w:w="850"/>
        <w:gridCol w:w="1431"/>
      </w:tblGrid>
      <w:tr w:rsidR="00FA14F4" w:rsidRPr="00F03E0C" w:rsidTr="00FA14F4">
        <w:trPr>
          <w:trHeight w:val="1070"/>
          <w:jc w:val="center"/>
        </w:trPr>
        <w:tc>
          <w:tcPr>
            <w:tcW w:w="447" w:type="dxa"/>
            <w:shd w:val="clear" w:color="auto" w:fill="A6A6A6"/>
            <w:vAlign w:val="center"/>
          </w:tcPr>
          <w:p w:rsidR="00FA14F4" w:rsidRPr="00F03E0C" w:rsidRDefault="00FA14F4" w:rsidP="00FA14F4">
            <w:pPr>
              <w:autoSpaceDE w:val="0"/>
              <w:autoSpaceDN w:val="0"/>
              <w:adjustRightInd w:val="0"/>
              <w:jc w:val="both"/>
              <w:rPr>
                <w:rFonts w:cs="Arial"/>
                <w:b/>
                <w:bCs/>
                <w:sz w:val="22"/>
                <w:szCs w:val="22"/>
              </w:rPr>
            </w:pPr>
            <w:r w:rsidRPr="00F03E0C">
              <w:rPr>
                <w:rFonts w:cs="Arial"/>
                <w:b/>
                <w:bCs/>
                <w:sz w:val="22"/>
                <w:szCs w:val="22"/>
              </w:rPr>
              <w:t>Α/Α</w:t>
            </w:r>
          </w:p>
        </w:tc>
        <w:tc>
          <w:tcPr>
            <w:tcW w:w="900" w:type="dxa"/>
            <w:shd w:val="clear" w:color="auto" w:fill="A6A6A6"/>
            <w:vAlign w:val="center"/>
          </w:tcPr>
          <w:p w:rsidR="00FA14F4" w:rsidRPr="00F03E0C" w:rsidRDefault="00FA14F4" w:rsidP="00FA14F4">
            <w:pPr>
              <w:autoSpaceDE w:val="0"/>
              <w:autoSpaceDN w:val="0"/>
              <w:adjustRightInd w:val="0"/>
              <w:jc w:val="both"/>
              <w:rPr>
                <w:rFonts w:cs="Arial"/>
                <w:b/>
                <w:bCs/>
                <w:sz w:val="22"/>
                <w:szCs w:val="22"/>
                <w:lang w:val="en-US"/>
              </w:rPr>
            </w:pPr>
            <w:r w:rsidRPr="00F03E0C">
              <w:rPr>
                <w:rFonts w:cs="Arial"/>
                <w:b/>
                <w:bCs/>
                <w:sz w:val="22"/>
                <w:szCs w:val="22"/>
              </w:rPr>
              <w:t>ΕΙΔΟΣ</w:t>
            </w:r>
          </w:p>
        </w:tc>
        <w:tc>
          <w:tcPr>
            <w:tcW w:w="1417" w:type="dxa"/>
            <w:shd w:val="clear" w:color="auto" w:fill="A6A6A6"/>
            <w:vAlign w:val="center"/>
          </w:tcPr>
          <w:p w:rsidR="00FA14F4" w:rsidRPr="00F03E0C" w:rsidRDefault="00FA14F4" w:rsidP="00FA14F4">
            <w:pPr>
              <w:autoSpaceDE w:val="0"/>
              <w:autoSpaceDN w:val="0"/>
              <w:adjustRightInd w:val="0"/>
              <w:jc w:val="center"/>
              <w:rPr>
                <w:rFonts w:cs="Arial"/>
                <w:b/>
                <w:bCs/>
                <w:sz w:val="22"/>
                <w:szCs w:val="22"/>
                <w:lang w:val="en-US"/>
              </w:rPr>
            </w:pPr>
            <w:r w:rsidRPr="00F03E0C">
              <w:rPr>
                <w:rFonts w:cs="Arial"/>
                <w:b/>
                <w:bCs/>
                <w:sz w:val="22"/>
                <w:szCs w:val="22"/>
              </w:rPr>
              <w:t>ΠΕΡΙΓΡΑΦΗ</w:t>
            </w:r>
          </w:p>
        </w:tc>
        <w:tc>
          <w:tcPr>
            <w:tcW w:w="1134" w:type="dxa"/>
            <w:shd w:val="clear" w:color="auto" w:fill="A6A6A6"/>
            <w:vAlign w:val="center"/>
          </w:tcPr>
          <w:p w:rsidR="00FA14F4" w:rsidRPr="00F03E0C" w:rsidRDefault="00FA14F4" w:rsidP="00FA14F4">
            <w:pPr>
              <w:autoSpaceDE w:val="0"/>
              <w:autoSpaceDN w:val="0"/>
              <w:adjustRightInd w:val="0"/>
              <w:jc w:val="both"/>
              <w:rPr>
                <w:rFonts w:cs="Arial"/>
                <w:b/>
                <w:bCs/>
                <w:sz w:val="22"/>
                <w:szCs w:val="22"/>
              </w:rPr>
            </w:pPr>
            <w:r w:rsidRPr="00F03E0C">
              <w:rPr>
                <w:rFonts w:cs="Arial"/>
                <w:b/>
                <w:bCs/>
                <w:sz w:val="22"/>
                <w:szCs w:val="22"/>
              </w:rPr>
              <w:t>ΠΟΣΟΤΗΤΑ</w:t>
            </w:r>
          </w:p>
        </w:tc>
        <w:tc>
          <w:tcPr>
            <w:tcW w:w="993" w:type="dxa"/>
            <w:shd w:val="clear" w:color="auto" w:fill="A6A6A6"/>
            <w:vAlign w:val="center"/>
          </w:tcPr>
          <w:p w:rsidR="00FA14F4" w:rsidRPr="00F03E0C" w:rsidRDefault="00FA14F4" w:rsidP="00FA14F4">
            <w:pPr>
              <w:autoSpaceDE w:val="0"/>
              <w:autoSpaceDN w:val="0"/>
              <w:adjustRightInd w:val="0"/>
              <w:jc w:val="both"/>
              <w:rPr>
                <w:rFonts w:cs="Arial"/>
                <w:b/>
                <w:bCs/>
                <w:sz w:val="22"/>
                <w:szCs w:val="22"/>
              </w:rPr>
            </w:pPr>
            <w:r w:rsidRPr="00F03E0C">
              <w:rPr>
                <w:rFonts w:cs="Arial"/>
                <w:b/>
                <w:bCs/>
                <w:sz w:val="22"/>
                <w:szCs w:val="22"/>
              </w:rPr>
              <w:t>ΤΙΜΗ ΧΩΡΙΣ ΦΠΑ</w:t>
            </w:r>
          </w:p>
        </w:tc>
        <w:tc>
          <w:tcPr>
            <w:tcW w:w="992" w:type="dxa"/>
            <w:shd w:val="clear" w:color="auto" w:fill="A6A6A6"/>
            <w:vAlign w:val="center"/>
          </w:tcPr>
          <w:p w:rsidR="00FA14F4" w:rsidRPr="00F03E0C" w:rsidRDefault="00FA14F4" w:rsidP="00FA14F4">
            <w:pPr>
              <w:autoSpaceDE w:val="0"/>
              <w:autoSpaceDN w:val="0"/>
              <w:adjustRightInd w:val="0"/>
              <w:jc w:val="both"/>
              <w:rPr>
                <w:rFonts w:cs="Arial"/>
                <w:b/>
                <w:bCs/>
                <w:sz w:val="22"/>
                <w:szCs w:val="22"/>
              </w:rPr>
            </w:pPr>
            <w:r w:rsidRPr="00F03E0C">
              <w:rPr>
                <w:rFonts w:cs="Arial"/>
                <w:b/>
                <w:bCs/>
                <w:sz w:val="22"/>
                <w:szCs w:val="22"/>
              </w:rPr>
              <w:t>ΚΑΘΑΡΗ ΑΞΙΑ ΧΩΡΙΣ ΦΠΑ</w:t>
            </w:r>
          </w:p>
        </w:tc>
        <w:tc>
          <w:tcPr>
            <w:tcW w:w="850" w:type="dxa"/>
            <w:shd w:val="clear" w:color="auto" w:fill="A6A6A6"/>
            <w:vAlign w:val="center"/>
          </w:tcPr>
          <w:p w:rsidR="00FA14F4" w:rsidRPr="00F03E0C" w:rsidRDefault="00FA14F4" w:rsidP="00FA14F4">
            <w:pPr>
              <w:autoSpaceDE w:val="0"/>
              <w:autoSpaceDN w:val="0"/>
              <w:adjustRightInd w:val="0"/>
              <w:jc w:val="both"/>
              <w:rPr>
                <w:rFonts w:cs="Arial"/>
                <w:b/>
                <w:bCs/>
                <w:sz w:val="22"/>
                <w:szCs w:val="22"/>
              </w:rPr>
            </w:pPr>
            <w:r w:rsidRPr="00F03E0C">
              <w:rPr>
                <w:rFonts w:cs="Arial"/>
                <w:b/>
                <w:bCs/>
                <w:sz w:val="22"/>
                <w:szCs w:val="22"/>
              </w:rPr>
              <w:t>ΦΠΑ</w:t>
            </w:r>
          </w:p>
          <w:p w:rsidR="00FA14F4" w:rsidRPr="00F03E0C" w:rsidRDefault="00FA14F4" w:rsidP="00FA14F4">
            <w:pPr>
              <w:autoSpaceDE w:val="0"/>
              <w:autoSpaceDN w:val="0"/>
              <w:adjustRightInd w:val="0"/>
              <w:jc w:val="both"/>
              <w:rPr>
                <w:rFonts w:cs="Arial"/>
                <w:b/>
                <w:bCs/>
                <w:sz w:val="22"/>
                <w:szCs w:val="22"/>
              </w:rPr>
            </w:pPr>
          </w:p>
        </w:tc>
        <w:tc>
          <w:tcPr>
            <w:tcW w:w="1431" w:type="dxa"/>
            <w:shd w:val="clear" w:color="auto" w:fill="A6A6A6"/>
            <w:vAlign w:val="center"/>
          </w:tcPr>
          <w:p w:rsidR="00FA14F4" w:rsidRPr="00F03E0C" w:rsidRDefault="00FA14F4" w:rsidP="00FA14F4">
            <w:pPr>
              <w:autoSpaceDE w:val="0"/>
              <w:autoSpaceDN w:val="0"/>
              <w:adjustRightInd w:val="0"/>
              <w:jc w:val="both"/>
              <w:rPr>
                <w:rFonts w:cs="Arial"/>
                <w:b/>
                <w:bCs/>
                <w:sz w:val="22"/>
                <w:szCs w:val="22"/>
              </w:rPr>
            </w:pPr>
            <w:r w:rsidRPr="00F03E0C">
              <w:rPr>
                <w:rFonts w:cs="Arial"/>
                <w:b/>
                <w:bCs/>
                <w:sz w:val="22"/>
                <w:szCs w:val="22"/>
              </w:rPr>
              <w:t>ΤΕΛΙΚΗ ΤΙΜΗ ΣΥΜΠΛ. ΦΠΑ</w:t>
            </w:r>
          </w:p>
          <w:p w:rsidR="00FA14F4" w:rsidRPr="00F03E0C" w:rsidRDefault="00FA14F4" w:rsidP="00FA14F4">
            <w:pPr>
              <w:autoSpaceDE w:val="0"/>
              <w:autoSpaceDN w:val="0"/>
              <w:adjustRightInd w:val="0"/>
              <w:jc w:val="both"/>
              <w:rPr>
                <w:rFonts w:cs="Arial"/>
                <w:b/>
                <w:bCs/>
                <w:sz w:val="22"/>
                <w:szCs w:val="22"/>
              </w:rPr>
            </w:pPr>
          </w:p>
        </w:tc>
      </w:tr>
      <w:tr w:rsidR="00FA14F4" w:rsidRPr="00506924" w:rsidTr="00FA14F4">
        <w:trPr>
          <w:trHeight w:val="4243"/>
          <w:jc w:val="center"/>
        </w:trPr>
        <w:tc>
          <w:tcPr>
            <w:tcW w:w="447" w:type="dxa"/>
          </w:tcPr>
          <w:p w:rsidR="00FA14F4" w:rsidRPr="00F03E0C" w:rsidRDefault="00FA14F4" w:rsidP="00FA14F4">
            <w:pPr>
              <w:autoSpaceDE w:val="0"/>
              <w:autoSpaceDN w:val="0"/>
              <w:adjustRightInd w:val="0"/>
              <w:jc w:val="both"/>
              <w:rPr>
                <w:rFonts w:cs="Arial"/>
                <w:b/>
                <w:bCs/>
                <w:sz w:val="22"/>
                <w:szCs w:val="22"/>
              </w:rPr>
            </w:pPr>
          </w:p>
          <w:p w:rsidR="00FA14F4" w:rsidRPr="00F03E0C" w:rsidRDefault="00FA14F4" w:rsidP="00FA14F4">
            <w:pPr>
              <w:autoSpaceDE w:val="0"/>
              <w:autoSpaceDN w:val="0"/>
              <w:adjustRightInd w:val="0"/>
              <w:jc w:val="both"/>
              <w:rPr>
                <w:rFonts w:cs="Arial"/>
                <w:b/>
                <w:bCs/>
                <w:sz w:val="22"/>
                <w:szCs w:val="22"/>
              </w:rPr>
            </w:pPr>
          </w:p>
          <w:p w:rsidR="00FA14F4" w:rsidRPr="00F03E0C" w:rsidRDefault="00FA14F4" w:rsidP="00FA14F4">
            <w:pPr>
              <w:autoSpaceDE w:val="0"/>
              <w:autoSpaceDN w:val="0"/>
              <w:adjustRightInd w:val="0"/>
              <w:jc w:val="both"/>
              <w:rPr>
                <w:rFonts w:cs="Arial"/>
                <w:b/>
                <w:bCs/>
                <w:sz w:val="22"/>
                <w:szCs w:val="22"/>
              </w:rPr>
            </w:pPr>
          </w:p>
          <w:p w:rsidR="00FA14F4" w:rsidRPr="00F03E0C" w:rsidRDefault="00FA14F4" w:rsidP="00FA14F4">
            <w:pPr>
              <w:autoSpaceDE w:val="0"/>
              <w:autoSpaceDN w:val="0"/>
              <w:adjustRightInd w:val="0"/>
              <w:jc w:val="both"/>
              <w:rPr>
                <w:rFonts w:cs="Arial"/>
                <w:b/>
                <w:bCs/>
                <w:sz w:val="22"/>
                <w:szCs w:val="22"/>
              </w:rPr>
            </w:pPr>
          </w:p>
          <w:p w:rsidR="00FA14F4" w:rsidRPr="00F03E0C" w:rsidRDefault="00FA14F4" w:rsidP="00FA14F4">
            <w:pPr>
              <w:autoSpaceDE w:val="0"/>
              <w:autoSpaceDN w:val="0"/>
              <w:adjustRightInd w:val="0"/>
              <w:jc w:val="both"/>
              <w:rPr>
                <w:rFonts w:cs="Arial"/>
                <w:b/>
                <w:bCs/>
                <w:sz w:val="22"/>
                <w:szCs w:val="22"/>
              </w:rPr>
            </w:pPr>
          </w:p>
          <w:p w:rsidR="00FA14F4" w:rsidRPr="00F03E0C" w:rsidRDefault="00FA14F4" w:rsidP="00FA14F4">
            <w:pPr>
              <w:autoSpaceDE w:val="0"/>
              <w:autoSpaceDN w:val="0"/>
              <w:adjustRightInd w:val="0"/>
              <w:jc w:val="both"/>
              <w:rPr>
                <w:rFonts w:cs="Arial"/>
                <w:b/>
                <w:bCs/>
                <w:sz w:val="22"/>
                <w:szCs w:val="22"/>
              </w:rPr>
            </w:pPr>
          </w:p>
          <w:p w:rsidR="00FA14F4" w:rsidRPr="00F03E0C" w:rsidRDefault="00FA14F4" w:rsidP="00FA14F4">
            <w:pPr>
              <w:autoSpaceDE w:val="0"/>
              <w:autoSpaceDN w:val="0"/>
              <w:adjustRightInd w:val="0"/>
              <w:jc w:val="both"/>
              <w:rPr>
                <w:rFonts w:cs="Arial"/>
                <w:b/>
                <w:bCs/>
                <w:sz w:val="22"/>
                <w:szCs w:val="22"/>
              </w:rPr>
            </w:pPr>
          </w:p>
          <w:p w:rsidR="00FA14F4" w:rsidRPr="00F03E0C" w:rsidRDefault="00FA14F4" w:rsidP="00FA14F4">
            <w:pPr>
              <w:autoSpaceDE w:val="0"/>
              <w:autoSpaceDN w:val="0"/>
              <w:adjustRightInd w:val="0"/>
              <w:jc w:val="both"/>
              <w:rPr>
                <w:rFonts w:cs="Arial"/>
                <w:b/>
                <w:bCs/>
                <w:sz w:val="22"/>
                <w:szCs w:val="22"/>
              </w:rPr>
            </w:pPr>
          </w:p>
          <w:p w:rsidR="00FA14F4" w:rsidRPr="00F03E0C" w:rsidRDefault="00FA14F4" w:rsidP="00FA14F4">
            <w:pPr>
              <w:autoSpaceDE w:val="0"/>
              <w:autoSpaceDN w:val="0"/>
              <w:adjustRightInd w:val="0"/>
              <w:jc w:val="both"/>
              <w:rPr>
                <w:rFonts w:cs="Arial"/>
                <w:b/>
                <w:bCs/>
                <w:sz w:val="22"/>
                <w:szCs w:val="22"/>
              </w:rPr>
            </w:pPr>
          </w:p>
        </w:tc>
        <w:tc>
          <w:tcPr>
            <w:tcW w:w="900" w:type="dxa"/>
          </w:tcPr>
          <w:p w:rsidR="00FA14F4" w:rsidRPr="00F03E0C" w:rsidRDefault="00FA14F4" w:rsidP="00FA14F4">
            <w:pPr>
              <w:autoSpaceDE w:val="0"/>
              <w:autoSpaceDN w:val="0"/>
              <w:adjustRightInd w:val="0"/>
              <w:jc w:val="both"/>
              <w:rPr>
                <w:rFonts w:cs="Arial"/>
                <w:b/>
                <w:bCs/>
                <w:sz w:val="22"/>
                <w:szCs w:val="22"/>
              </w:rPr>
            </w:pPr>
          </w:p>
        </w:tc>
        <w:tc>
          <w:tcPr>
            <w:tcW w:w="1417" w:type="dxa"/>
          </w:tcPr>
          <w:p w:rsidR="00FA14F4" w:rsidRPr="00F03E0C" w:rsidRDefault="00FA14F4" w:rsidP="00FA14F4">
            <w:pPr>
              <w:autoSpaceDE w:val="0"/>
              <w:autoSpaceDN w:val="0"/>
              <w:adjustRightInd w:val="0"/>
              <w:jc w:val="both"/>
              <w:rPr>
                <w:rFonts w:cs="Arial"/>
                <w:b/>
                <w:bCs/>
                <w:sz w:val="22"/>
                <w:szCs w:val="22"/>
              </w:rPr>
            </w:pPr>
          </w:p>
        </w:tc>
        <w:tc>
          <w:tcPr>
            <w:tcW w:w="1134" w:type="dxa"/>
          </w:tcPr>
          <w:p w:rsidR="00FA14F4" w:rsidRPr="00F03E0C" w:rsidRDefault="00FA14F4" w:rsidP="00FA14F4">
            <w:pPr>
              <w:autoSpaceDE w:val="0"/>
              <w:autoSpaceDN w:val="0"/>
              <w:adjustRightInd w:val="0"/>
              <w:jc w:val="both"/>
              <w:rPr>
                <w:rFonts w:cs="Arial"/>
                <w:b/>
                <w:bCs/>
                <w:sz w:val="22"/>
                <w:szCs w:val="22"/>
              </w:rPr>
            </w:pPr>
          </w:p>
        </w:tc>
        <w:tc>
          <w:tcPr>
            <w:tcW w:w="993" w:type="dxa"/>
          </w:tcPr>
          <w:p w:rsidR="00FA14F4" w:rsidRPr="00F03E0C" w:rsidRDefault="00FA14F4" w:rsidP="00FA14F4">
            <w:pPr>
              <w:autoSpaceDE w:val="0"/>
              <w:autoSpaceDN w:val="0"/>
              <w:adjustRightInd w:val="0"/>
              <w:jc w:val="both"/>
              <w:rPr>
                <w:rFonts w:cs="Arial"/>
                <w:b/>
                <w:bCs/>
                <w:sz w:val="22"/>
                <w:szCs w:val="22"/>
              </w:rPr>
            </w:pPr>
          </w:p>
        </w:tc>
        <w:tc>
          <w:tcPr>
            <w:tcW w:w="992" w:type="dxa"/>
          </w:tcPr>
          <w:p w:rsidR="00FA14F4" w:rsidRPr="00F03E0C" w:rsidRDefault="00FA14F4" w:rsidP="00FA14F4">
            <w:pPr>
              <w:autoSpaceDE w:val="0"/>
              <w:autoSpaceDN w:val="0"/>
              <w:adjustRightInd w:val="0"/>
              <w:jc w:val="both"/>
              <w:rPr>
                <w:rFonts w:cs="Arial"/>
                <w:b/>
                <w:bCs/>
                <w:sz w:val="22"/>
                <w:szCs w:val="22"/>
              </w:rPr>
            </w:pPr>
          </w:p>
        </w:tc>
        <w:tc>
          <w:tcPr>
            <w:tcW w:w="850" w:type="dxa"/>
          </w:tcPr>
          <w:p w:rsidR="00FA14F4" w:rsidRPr="00F03E0C" w:rsidRDefault="00FA14F4" w:rsidP="00FA14F4">
            <w:pPr>
              <w:autoSpaceDE w:val="0"/>
              <w:autoSpaceDN w:val="0"/>
              <w:adjustRightInd w:val="0"/>
              <w:jc w:val="both"/>
              <w:rPr>
                <w:rFonts w:cs="Arial"/>
                <w:b/>
                <w:bCs/>
                <w:sz w:val="22"/>
                <w:szCs w:val="22"/>
              </w:rPr>
            </w:pPr>
          </w:p>
        </w:tc>
        <w:tc>
          <w:tcPr>
            <w:tcW w:w="1431" w:type="dxa"/>
          </w:tcPr>
          <w:p w:rsidR="00FA14F4" w:rsidRPr="00F03E0C" w:rsidRDefault="00FA14F4" w:rsidP="00FA14F4">
            <w:pPr>
              <w:autoSpaceDE w:val="0"/>
              <w:autoSpaceDN w:val="0"/>
              <w:adjustRightInd w:val="0"/>
              <w:jc w:val="both"/>
              <w:rPr>
                <w:rFonts w:cs="Arial"/>
                <w:b/>
                <w:bCs/>
                <w:sz w:val="22"/>
                <w:szCs w:val="22"/>
              </w:rPr>
            </w:pPr>
          </w:p>
        </w:tc>
      </w:tr>
    </w:tbl>
    <w:p w:rsidR="00FA14F4" w:rsidRPr="00506924" w:rsidRDefault="00FA14F4" w:rsidP="00C848D3">
      <w:pPr>
        <w:rPr>
          <w:rFonts w:cs="Arial"/>
          <w:b/>
          <w:bCs/>
          <w:sz w:val="22"/>
          <w:szCs w:val="22"/>
          <w:highlight w:val="yellow"/>
          <w:lang w:val="en-US"/>
        </w:rPr>
      </w:pPr>
    </w:p>
    <w:p w:rsidR="00EF57A9" w:rsidRPr="00506924" w:rsidRDefault="00EF57A9">
      <w:pPr>
        <w:rPr>
          <w:rFonts w:cs="Arial"/>
          <w:b/>
          <w:bCs/>
          <w:sz w:val="22"/>
          <w:szCs w:val="22"/>
          <w:highlight w:val="yellow"/>
          <w:u w:val="single"/>
        </w:rPr>
      </w:pPr>
      <w:r w:rsidRPr="00506924">
        <w:rPr>
          <w:rFonts w:cs="Arial"/>
          <w:b/>
          <w:bCs/>
          <w:sz w:val="22"/>
          <w:szCs w:val="22"/>
          <w:highlight w:val="yellow"/>
          <w:u w:val="single"/>
        </w:rPr>
        <w:br w:type="page"/>
      </w:r>
    </w:p>
    <w:p w:rsidR="00FA14F4" w:rsidRPr="00F03E0C" w:rsidRDefault="00FA14F4" w:rsidP="00FA14F4">
      <w:pPr>
        <w:pStyle w:val="a3"/>
        <w:jc w:val="center"/>
        <w:rPr>
          <w:rFonts w:cs="Arial"/>
          <w:b/>
          <w:bCs/>
          <w:sz w:val="22"/>
          <w:szCs w:val="22"/>
          <w:u w:val="single"/>
        </w:rPr>
      </w:pPr>
      <w:r w:rsidRPr="00F03E0C">
        <w:rPr>
          <w:rFonts w:cs="Arial"/>
          <w:b/>
          <w:bCs/>
          <w:sz w:val="22"/>
          <w:szCs w:val="22"/>
          <w:u w:val="single"/>
        </w:rPr>
        <w:lastRenderedPageBreak/>
        <w:t>ΥΠΟΔΕΙΓΜΑ ΥΠΕΥΘΥΝΗΣ ΔΗΛΩΣΗΣ</w:t>
      </w:r>
    </w:p>
    <w:p w:rsidR="00FA14F4" w:rsidRPr="00F03E0C" w:rsidRDefault="00FA14F4" w:rsidP="00FA14F4">
      <w:pPr>
        <w:pStyle w:val="a3"/>
        <w:jc w:val="center"/>
        <w:rPr>
          <w:rFonts w:cs="Arial"/>
          <w:b/>
          <w:sz w:val="22"/>
          <w:szCs w:val="22"/>
        </w:rPr>
      </w:pPr>
      <w:r w:rsidRPr="00F03E0C">
        <w:rPr>
          <w:rFonts w:cs="Arial"/>
          <w:b/>
          <w:noProof/>
          <w:sz w:val="22"/>
          <w:szCs w:val="22"/>
        </w:rPr>
        <w:drawing>
          <wp:inline distT="0" distB="0" distL="0" distR="0">
            <wp:extent cx="523875" cy="533400"/>
            <wp:effectExtent l="19050" t="0" r="952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FA14F4" w:rsidRPr="00F03E0C" w:rsidRDefault="00FA14F4" w:rsidP="00FA14F4">
      <w:pPr>
        <w:pStyle w:val="a3"/>
        <w:jc w:val="center"/>
        <w:rPr>
          <w:rFonts w:cs="Arial"/>
          <w:b/>
          <w:sz w:val="22"/>
          <w:szCs w:val="22"/>
        </w:rPr>
      </w:pPr>
      <w:r w:rsidRPr="00F03E0C">
        <w:rPr>
          <w:rFonts w:cs="Arial"/>
          <w:b/>
          <w:sz w:val="22"/>
          <w:szCs w:val="22"/>
        </w:rPr>
        <w:t>ΥΠΕΥΘΥΝΗ ΔΗΛΩΣΗ</w:t>
      </w:r>
    </w:p>
    <w:p w:rsidR="00FA14F4" w:rsidRPr="00F03E0C" w:rsidRDefault="00FA14F4" w:rsidP="00FA14F4">
      <w:pPr>
        <w:pStyle w:val="a3"/>
        <w:jc w:val="center"/>
        <w:rPr>
          <w:rFonts w:cs="Arial"/>
          <w:b/>
          <w:sz w:val="22"/>
          <w:szCs w:val="22"/>
        </w:rPr>
      </w:pPr>
      <w:r w:rsidRPr="00F03E0C">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14F4" w:rsidRPr="00F03E0C" w:rsidTr="00FA14F4">
        <w:tc>
          <w:tcPr>
            <w:tcW w:w="9708" w:type="dxa"/>
            <w:shd w:val="clear" w:color="auto" w:fill="auto"/>
          </w:tcPr>
          <w:p w:rsidR="00FA14F4" w:rsidRPr="00F03E0C" w:rsidRDefault="00FA14F4" w:rsidP="00FA14F4">
            <w:pPr>
              <w:pStyle w:val="a3"/>
              <w:rPr>
                <w:rFonts w:cs="Arial"/>
                <w:sz w:val="22"/>
                <w:szCs w:val="22"/>
              </w:rPr>
            </w:pPr>
            <w:r w:rsidRPr="00F03E0C">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14F4" w:rsidRPr="00F03E0C" w:rsidRDefault="00FA14F4" w:rsidP="00FA14F4">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14F4" w:rsidRPr="00F03E0C" w:rsidTr="00FA14F4">
        <w:trPr>
          <w:gridAfter w:val="1"/>
          <w:wAfter w:w="200" w:type="dxa"/>
          <w:cantSplit/>
          <w:trHeight w:val="415"/>
        </w:trPr>
        <w:tc>
          <w:tcPr>
            <w:tcW w:w="1260" w:type="dxa"/>
          </w:tcPr>
          <w:p w:rsidR="00FA14F4" w:rsidRPr="00F03E0C" w:rsidRDefault="00FA14F4" w:rsidP="00FA14F4">
            <w:pPr>
              <w:pStyle w:val="a3"/>
              <w:rPr>
                <w:rFonts w:cs="Arial"/>
                <w:sz w:val="22"/>
                <w:szCs w:val="22"/>
              </w:rPr>
            </w:pPr>
            <w:r w:rsidRPr="00F03E0C">
              <w:rPr>
                <w:rFonts w:cs="Arial"/>
                <w:sz w:val="22"/>
                <w:szCs w:val="22"/>
              </w:rPr>
              <w:t>ΠΡΟΣ</w:t>
            </w:r>
            <w:r w:rsidRPr="00F03E0C">
              <w:rPr>
                <w:rFonts w:cs="Arial"/>
                <w:sz w:val="22"/>
                <w:szCs w:val="22"/>
                <w:vertAlign w:val="superscript"/>
              </w:rPr>
              <w:t>(1)</w:t>
            </w:r>
            <w:r w:rsidRPr="00F03E0C">
              <w:rPr>
                <w:rFonts w:cs="Arial"/>
                <w:sz w:val="22"/>
                <w:szCs w:val="22"/>
              </w:rPr>
              <w:t>:</w:t>
            </w:r>
          </w:p>
        </w:tc>
        <w:tc>
          <w:tcPr>
            <w:tcW w:w="8340" w:type="dxa"/>
            <w:gridSpan w:val="14"/>
          </w:tcPr>
          <w:p w:rsidR="00FA14F4" w:rsidRPr="00F03E0C" w:rsidRDefault="00FA14F4" w:rsidP="00FA14F4">
            <w:pPr>
              <w:pStyle w:val="a3"/>
              <w:rPr>
                <w:rFonts w:cs="Arial"/>
                <w:sz w:val="22"/>
                <w:szCs w:val="22"/>
              </w:rPr>
            </w:pPr>
            <w:r w:rsidRPr="00F03E0C">
              <w:rPr>
                <w:rFonts w:cs="Arial"/>
                <w:sz w:val="22"/>
                <w:szCs w:val="22"/>
              </w:rPr>
              <w:t>ΓΕΝΙΚΟ ΝΟΣΟΚΟΜΕΙΟ ΑΘΗΝΩΝ «Η ΕΛΠΙΣ»</w:t>
            </w:r>
          </w:p>
        </w:tc>
      </w:tr>
      <w:tr w:rsidR="00FA14F4" w:rsidRPr="00F03E0C" w:rsidTr="00FA14F4">
        <w:trPr>
          <w:gridAfter w:val="1"/>
          <w:wAfter w:w="200" w:type="dxa"/>
          <w:cantSplit/>
          <w:trHeight w:val="415"/>
        </w:trPr>
        <w:tc>
          <w:tcPr>
            <w:tcW w:w="1260" w:type="dxa"/>
          </w:tcPr>
          <w:p w:rsidR="00FA14F4" w:rsidRPr="00F03E0C" w:rsidRDefault="00FA14F4" w:rsidP="00FA14F4">
            <w:pPr>
              <w:pStyle w:val="a3"/>
              <w:rPr>
                <w:rFonts w:cs="Arial"/>
                <w:sz w:val="22"/>
                <w:szCs w:val="22"/>
              </w:rPr>
            </w:pPr>
            <w:r w:rsidRPr="00F03E0C">
              <w:rPr>
                <w:rFonts w:cs="Arial"/>
                <w:sz w:val="22"/>
                <w:szCs w:val="22"/>
              </w:rPr>
              <w:t>Ο – Η Όνομα:</w:t>
            </w:r>
          </w:p>
        </w:tc>
        <w:tc>
          <w:tcPr>
            <w:tcW w:w="3749" w:type="dxa"/>
            <w:gridSpan w:val="5"/>
          </w:tcPr>
          <w:p w:rsidR="00FA14F4" w:rsidRPr="00F03E0C" w:rsidRDefault="00FA14F4" w:rsidP="00FA14F4">
            <w:pPr>
              <w:pStyle w:val="a3"/>
              <w:rPr>
                <w:rFonts w:cs="Arial"/>
                <w:sz w:val="22"/>
                <w:szCs w:val="22"/>
              </w:rPr>
            </w:pPr>
          </w:p>
        </w:tc>
        <w:tc>
          <w:tcPr>
            <w:tcW w:w="1080" w:type="dxa"/>
            <w:gridSpan w:val="3"/>
          </w:tcPr>
          <w:p w:rsidR="00FA14F4" w:rsidRPr="00F03E0C" w:rsidRDefault="00FA14F4" w:rsidP="00FA14F4">
            <w:pPr>
              <w:pStyle w:val="a3"/>
              <w:rPr>
                <w:rFonts w:cs="Arial"/>
                <w:sz w:val="22"/>
                <w:szCs w:val="22"/>
              </w:rPr>
            </w:pPr>
            <w:r w:rsidRPr="00F03E0C">
              <w:rPr>
                <w:rFonts w:cs="Arial"/>
                <w:sz w:val="22"/>
                <w:szCs w:val="22"/>
              </w:rPr>
              <w:t>Επώνυμο:</w:t>
            </w:r>
          </w:p>
        </w:tc>
        <w:tc>
          <w:tcPr>
            <w:tcW w:w="3511" w:type="dxa"/>
            <w:gridSpan w:val="6"/>
          </w:tcPr>
          <w:p w:rsidR="00FA14F4" w:rsidRPr="00F03E0C" w:rsidRDefault="00FA14F4" w:rsidP="00FA14F4">
            <w:pPr>
              <w:pStyle w:val="a3"/>
              <w:rPr>
                <w:rFonts w:cs="Arial"/>
                <w:sz w:val="22"/>
                <w:szCs w:val="22"/>
              </w:rPr>
            </w:pPr>
          </w:p>
        </w:tc>
      </w:tr>
      <w:tr w:rsidR="00FA14F4" w:rsidRPr="00F03E0C" w:rsidTr="00FA14F4">
        <w:trPr>
          <w:gridAfter w:val="1"/>
          <w:wAfter w:w="200" w:type="dxa"/>
          <w:cantSplit/>
          <w:trHeight w:val="99"/>
        </w:trPr>
        <w:tc>
          <w:tcPr>
            <w:tcW w:w="2340" w:type="dxa"/>
            <w:gridSpan w:val="4"/>
          </w:tcPr>
          <w:p w:rsidR="00FA14F4" w:rsidRPr="00F03E0C" w:rsidRDefault="00FA14F4" w:rsidP="00FA14F4">
            <w:pPr>
              <w:pStyle w:val="a3"/>
              <w:rPr>
                <w:rFonts w:cs="Arial"/>
                <w:sz w:val="22"/>
                <w:szCs w:val="22"/>
              </w:rPr>
            </w:pPr>
            <w:r w:rsidRPr="00F03E0C">
              <w:rPr>
                <w:rFonts w:cs="Arial"/>
                <w:sz w:val="22"/>
                <w:szCs w:val="22"/>
              </w:rPr>
              <w:t xml:space="preserve">Όνομα και Επώνυμο Πατέρα: </w:t>
            </w:r>
          </w:p>
        </w:tc>
        <w:tc>
          <w:tcPr>
            <w:tcW w:w="7260" w:type="dxa"/>
            <w:gridSpan w:val="11"/>
          </w:tcPr>
          <w:p w:rsidR="00FA14F4" w:rsidRPr="00F03E0C" w:rsidRDefault="00FA14F4" w:rsidP="00FA14F4">
            <w:pPr>
              <w:pStyle w:val="a3"/>
              <w:rPr>
                <w:rFonts w:cs="Arial"/>
                <w:sz w:val="22"/>
                <w:szCs w:val="22"/>
              </w:rPr>
            </w:pPr>
          </w:p>
        </w:tc>
      </w:tr>
      <w:tr w:rsidR="00FA14F4" w:rsidRPr="00F03E0C" w:rsidTr="00FA14F4">
        <w:trPr>
          <w:gridAfter w:val="1"/>
          <w:wAfter w:w="200" w:type="dxa"/>
          <w:cantSplit/>
          <w:trHeight w:val="99"/>
        </w:trPr>
        <w:tc>
          <w:tcPr>
            <w:tcW w:w="2340" w:type="dxa"/>
            <w:gridSpan w:val="4"/>
          </w:tcPr>
          <w:p w:rsidR="00FA14F4" w:rsidRPr="00F03E0C" w:rsidRDefault="00FA14F4" w:rsidP="00FA14F4">
            <w:pPr>
              <w:pStyle w:val="a3"/>
              <w:rPr>
                <w:rFonts w:cs="Arial"/>
                <w:sz w:val="22"/>
                <w:szCs w:val="22"/>
              </w:rPr>
            </w:pPr>
            <w:r w:rsidRPr="00F03E0C">
              <w:rPr>
                <w:rFonts w:cs="Arial"/>
                <w:sz w:val="22"/>
                <w:szCs w:val="22"/>
              </w:rPr>
              <w:t>Όνομα και Επώνυμο Μητέρας:</w:t>
            </w:r>
          </w:p>
        </w:tc>
        <w:tc>
          <w:tcPr>
            <w:tcW w:w="7260" w:type="dxa"/>
            <w:gridSpan w:val="11"/>
          </w:tcPr>
          <w:p w:rsidR="00FA14F4" w:rsidRPr="00F03E0C" w:rsidRDefault="00FA14F4" w:rsidP="00FA14F4">
            <w:pPr>
              <w:pStyle w:val="a3"/>
              <w:rPr>
                <w:rFonts w:cs="Arial"/>
                <w:sz w:val="22"/>
                <w:szCs w:val="22"/>
              </w:rPr>
            </w:pPr>
          </w:p>
        </w:tc>
      </w:tr>
      <w:tr w:rsidR="00FA14F4" w:rsidRPr="00F03E0C" w:rsidTr="00FA14F4">
        <w:trPr>
          <w:gridAfter w:val="1"/>
          <w:wAfter w:w="200" w:type="dxa"/>
          <w:cantSplit/>
        </w:trPr>
        <w:tc>
          <w:tcPr>
            <w:tcW w:w="2340" w:type="dxa"/>
            <w:gridSpan w:val="4"/>
          </w:tcPr>
          <w:p w:rsidR="00FA14F4" w:rsidRPr="00F03E0C" w:rsidRDefault="00FA14F4" w:rsidP="00FA14F4">
            <w:pPr>
              <w:pStyle w:val="a3"/>
              <w:rPr>
                <w:rFonts w:cs="Arial"/>
                <w:sz w:val="22"/>
                <w:szCs w:val="22"/>
              </w:rPr>
            </w:pPr>
            <w:r w:rsidRPr="00F03E0C">
              <w:rPr>
                <w:rFonts w:cs="Arial"/>
                <w:sz w:val="22"/>
                <w:szCs w:val="22"/>
              </w:rPr>
              <w:t>Ημερομηνία γέννησης</w:t>
            </w:r>
            <w:r w:rsidRPr="00F03E0C">
              <w:rPr>
                <w:rFonts w:cs="Arial"/>
                <w:sz w:val="22"/>
                <w:szCs w:val="22"/>
                <w:vertAlign w:val="superscript"/>
              </w:rPr>
              <w:t>(2)</w:t>
            </w:r>
            <w:r w:rsidRPr="00F03E0C">
              <w:rPr>
                <w:rFonts w:cs="Arial"/>
                <w:sz w:val="22"/>
                <w:szCs w:val="22"/>
              </w:rPr>
              <w:t xml:space="preserve">: </w:t>
            </w:r>
          </w:p>
        </w:tc>
        <w:tc>
          <w:tcPr>
            <w:tcW w:w="7260" w:type="dxa"/>
            <w:gridSpan w:val="11"/>
          </w:tcPr>
          <w:p w:rsidR="00FA14F4" w:rsidRPr="00F03E0C" w:rsidRDefault="00FA14F4" w:rsidP="00FA14F4">
            <w:pPr>
              <w:pStyle w:val="a3"/>
              <w:rPr>
                <w:rFonts w:cs="Arial"/>
                <w:sz w:val="22"/>
                <w:szCs w:val="22"/>
              </w:rPr>
            </w:pPr>
          </w:p>
        </w:tc>
      </w:tr>
      <w:tr w:rsidR="00FA14F4" w:rsidRPr="00F03E0C" w:rsidTr="00FA14F4">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14F4" w:rsidRPr="00F03E0C" w:rsidRDefault="00FA14F4" w:rsidP="00FA14F4">
            <w:pPr>
              <w:pStyle w:val="a3"/>
              <w:rPr>
                <w:rFonts w:cs="Arial"/>
                <w:sz w:val="22"/>
                <w:szCs w:val="22"/>
              </w:rPr>
            </w:pPr>
            <w:r w:rsidRPr="00F03E0C">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14F4" w:rsidRPr="00F03E0C" w:rsidRDefault="00FA14F4" w:rsidP="00FA14F4">
            <w:pPr>
              <w:pStyle w:val="a3"/>
              <w:rPr>
                <w:rFonts w:cs="Arial"/>
                <w:sz w:val="22"/>
                <w:szCs w:val="22"/>
              </w:rPr>
            </w:pPr>
          </w:p>
        </w:tc>
      </w:tr>
      <w:tr w:rsidR="00FA14F4" w:rsidRPr="00F03E0C" w:rsidTr="00FA14F4">
        <w:trPr>
          <w:gridAfter w:val="1"/>
          <w:wAfter w:w="200" w:type="dxa"/>
          <w:cantSplit/>
        </w:trPr>
        <w:tc>
          <w:tcPr>
            <w:tcW w:w="2340" w:type="dxa"/>
            <w:gridSpan w:val="4"/>
          </w:tcPr>
          <w:p w:rsidR="00FA14F4" w:rsidRPr="00F03E0C" w:rsidRDefault="00FA14F4" w:rsidP="00FA14F4">
            <w:pPr>
              <w:pStyle w:val="a3"/>
              <w:rPr>
                <w:rFonts w:cs="Arial"/>
                <w:sz w:val="22"/>
                <w:szCs w:val="22"/>
              </w:rPr>
            </w:pPr>
            <w:r w:rsidRPr="00F03E0C">
              <w:rPr>
                <w:rFonts w:cs="Arial"/>
                <w:sz w:val="22"/>
                <w:szCs w:val="22"/>
              </w:rPr>
              <w:t>Αριθμός Δελτίου Ταυτότητας:</w:t>
            </w:r>
          </w:p>
        </w:tc>
        <w:tc>
          <w:tcPr>
            <w:tcW w:w="3029" w:type="dxa"/>
            <w:gridSpan w:val="3"/>
          </w:tcPr>
          <w:p w:rsidR="00FA14F4" w:rsidRPr="00F03E0C" w:rsidRDefault="00FA14F4" w:rsidP="00FA14F4">
            <w:pPr>
              <w:pStyle w:val="a3"/>
              <w:rPr>
                <w:rFonts w:cs="Arial"/>
                <w:sz w:val="22"/>
                <w:szCs w:val="22"/>
              </w:rPr>
            </w:pPr>
          </w:p>
        </w:tc>
        <w:tc>
          <w:tcPr>
            <w:tcW w:w="720" w:type="dxa"/>
            <w:gridSpan w:val="2"/>
          </w:tcPr>
          <w:p w:rsidR="00FA14F4" w:rsidRPr="00F03E0C" w:rsidRDefault="00FA14F4" w:rsidP="00FA14F4">
            <w:pPr>
              <w:pStyle w:val="a3"/>
              <w:rPr>
                <w:rFonts w:cs="Arial"/>
                <w:sz w:val="22"/>
                <w:szCs w:val="22"/>
              </w:rPr>
            </w:pPr>
            <w:proofErr w:type="spellStart"/>
            <w:r w:rsidRPr="00F03E0C">
              <w:rPr>
                <w:rFonts w:cs="Arial"/>
                <w:sz w:val="22"/>
                <w:szCs w:val="22"/>
              </w:rPr>
              <w:t>Τηλ</w:t>
            </w:r>
            <w:proofErr w:type="spellEnd"/>
            <w:r w:rsidRPr="00F03E0C">
              <w:rPr>
                <w:rFonts w:cs="Arial"/>
                <w:sz w:val="22"/>
                <w:szCs w:val="22"/>
              </w:rPr>
              <w:t>:</w:t>
            </w:r>
          </w:p>
        </w:tc>
        <w:tc>
          <w:tcPr>
            <w:tcW w:w="3511" w:type="dxa"/>
            <w:gridSpan w:val="6"/>
          </w:tcPr>
          <w:p w:rsidR="00FA14F4" w:rsidRPr="00F03E0C" w:rsidRDefault="00FA14F4" w:rsidP="00FA14F4">
            <w:pPr>
              <w:pStyle w:val="a3"/>
              <w:rPr>
                <w:rFonts w:cs="Arial"/>
                <w:sz w:val="22"/>
                <w:szCs w:val="22"/>
              </w:rPr>
            </w:pPr>
          </w:p>
        </w:tc>
      </w:tr>
      <w:tr w:rsidR="00FA14F4" w:rsidRPr="00F03E0C" w:rsidTr="00FA14F4">
        <w:trPr>
          <w:gridAfter w:val="1"/>
          <w:wAfter w:w="200" w:type="dxa"/>
          <w:cantSplit/>
        </w:trPr>
        <w:tc>
          <w:tcPr>
            <w:tcW w:w="1589" w:type="dxa"/>
            <w:gridSpan w:val="2"/>
          </w:tcPr>
          <w:p w:rsidR="00FA14F4" w:rsidRPr="00F03E0C" w:rsidRDefault="00FA14F4" w:rsidP="00FA14F4">
            <w:pPr>
              <w:pStyle w:val="a3"/>
              <w:rPr>
                <w:rFonts w:cs="Arial"/>
                <w:sz w:val="22"/>
                <w:szCs w:val="22"/>
              </w:rPr>
            </w:pPr>
            <w:r w:rsidRPr="00F03E0C">
              <w:rPr>
                <w:rFonts w:cs="Arial"/>
                <w:sz w:val="22"/>
                <w:szCs w:val="22"/>
              </w:rPr>
              <w:t>Τόπος Κατοικίας:</w:t>
            </w:r>
          </w:p>
        </w:tc>
        <w:tc>
          <w:tcPr>
            <w:tcW w:w="2700" w:type="dxa"/>
            <w:gridSpan w:val="3"/>
          </w:tcPr>
          <w:p w:rsidR="00FA14F4" w:rsidRPr="00F03E0C" w:rsidRDefault="00FA14F4" w:rsidP="00FA14F4">
            <w:pPr>
              <w:pStyle w:val="a3"/>
              <w:rPr>
                <w:rFonts w:cs="Arial"/>
                <w:sz w:val="22"/>
                <w:szCs w:val="22"/>
              </w:rPr>
            </w:pPr>
          </w:p>
        </w:tc>
        <w:tc>
          <w:tcPr>
            <w:tcW w:w="720" w:type="dxa"/>
          </w:tcPr>
          <w:p w:rsidR="00FA14F4" w:rsidRPr="00F03E0C" w:rsidRDefault="00FA14F4" w:rsidP="00FA14F4">
            <w:pPr>
              <w:pStyle w:val="a3"/>
              <w:rPr>
                <w:rFonts w:cs="Arial"/>
                <w:sz w:val="22"/>
                <w:szCs w:val="22"/>
              </w:rPr>
            </w:pPr>
            <w:r w:rsidRPr="00F03E0C">
              <w:rPr>
                <w:rFonts w:cs="Arial"/>
                <w:sz w:val="22"/>
                <w:szCs w:val="22"/>
              </w:rPr>
              <w:t>Οδός:</w:t>
            </w:r>
          </w:p>
        </w:tc>
        <w:tc>
          <w:tcPr>
            <w:tcW w:w="2160" w:type="dxa"/>
            <w:gridSpan w:val="5"/>
          </w:tcPr>
          <w:p w:rsidR="00FA14F4" w:rsidRPr="00F03E0C" w:rsidRDefault="00FA14F4" w:rsidP="00FA14F4">
            <w:pPr>
              <w:pStyle w:val="a3"/>
              <w:rPr>
                <w:rFonts w:cs="Arial"/>
                <w:sz w:val="22"/>
                <w:szCs w:val="22"/>
              </w:rPr>
            </w:pPr>
          </w:p>
        </w:tc>
        <w:tc>
          <w:tcPr>
            <w:tcW w:w="720" w:type="dxa"/>
          </w:tcPr>
          <w:p w:rsidR="00FA14F4" w:rsidRPr="00F03E0C" w:rsidRDefault="00FA14F4" w:rsidP="00FA14F4">
            <w:pPr>
              <w:pStyle w:val="a3"/>
              <w:rPr>
                <w:rFonts w:cs="Arial"/>
                <w:sz w:val="22"/>
                <w:szCs w:val="22"/>
              </w:rPr>
            </w:pPr>
            <w:proofErr w:type="spellStart"/>
            <w:r w:rsidRPr="00F03E0C">
              <w:rPr>
                <w:rFonts w:cs="Arial"/>
                <w:sz w:val="22"/>
                <w:szCs w:val="22"/>
              </w:rPr>
              <w:t>Αριθ</w:t>
            </w:r>
            <w:proofErr w:type="spellEnd"/>
            <w:r w:rsidRPr="00F03E0C">
              <w:rPr>
                <w:rFonts w:cs="Arial"/>
                <w:sz w:val="22"/>
                <w:szCs w:val="22"/>
              </w:rPr>
              <w:t>:</w:t>
            </w:r>
          </w:p>
        </w:tc>
        <w:tc>
          <w:tcPr>
            <w:tcW w:w="540" w:type="dxa"/>
          </w:tcPr>
          <w:p w:rsidR="00FA14F4" w:rsidRPr="00F03E0C" w:rsidRDefault="00FA14F4" w:rsidP="00FA14F4">
            <w:pPr>
              <w:pStyle w:val="a3"/>
              <w:rPr>
                <w:rFonts w:cs="Arial"/>
                <w:sz w:val="22"/>
                <w:szCs w:val="22"/>
              </w:rPr>
            </w:pPr>
          </w:p>
        </w:tc>
        <w:tc>
          <w:tcPr>
            <w:tcW w:w="540" w:type="dxa"/>
          </w:tcPr>
          <w:p w:rsidR="00FA14F4" w:rsidRPr="00F03E0C" w:rsidRDefault="00FA14F4" w:rsidP="00FA14F4">
            <w:pPr>
              <w:pStyle w:val="a3"/>
              <w:rPr>
                <w:rFonts w:cs="Arial"/>
                <w:sz w:val="22"/>
                <w:szCs w:val="22"/>
              </w:rPr>
            </w:pPr>
            <w:r w:rsidRPr="00F03E0C">
              <w:rPr>
                <w:rFonts w:cs="Arial"/>
                <w:sz w:val="22"/>
                <w:szCs w:val="22"/>
              </w:rPr>
              <w:t>ΤΚ:</w:t>
            </w:r>
          </w:p>
        </w:tc>
        <w:tc>
          <w:tcPr>
            <w:tcW w:w="631" w:type="dxa"/>
          </w:tcPr>
          <w:p w:rsidR="00FA14F4" w:rsidRPr="00F03E0C" w:rsidRDefault="00FA14F4" w:rsidP="00FA14F4">
            <w:pPr>
              <w:pStyle w:val="a3"/>
              <w:rPr>
                <w:rFonts w:cs="Arial"/>
                <w:sz w:val="22"/>
                <w:szCs w:val="22"/>
              </w:rPr>
            </w:pPr>
          </w:p>
        </w:tc>
      </w:tr>
      <w:tr w:rsidR="00FA14F4" w:rsidRPr="00F03E0C" w:rsidTr="00FA14F4">
        <w:trPr>
          <w:gridAfter w:val="1"/>
          <w:wAfter w:w="200" w:type="dxa"/>
          <w:cantSplit/>
          <w:trHeight w:val="520"/>
        </w:trPr>
        <w:tc>
          <w:tcPr>
            <w:tcW w:w="2247" w:type="dxa"/>
            <w:gridSpan w:val="3"/>
            <w:vAlign w:val="bottom"/>
          </w:tcPr>
          <w:p w:rsidR="00FA14F4" w:rsidRPr="00F03E0C" w:rsidRDefault="00FA14F4" w:rsidP="00FA14F4">
            <w:pPr>
              <w:pStyle w:val="a3"/>
              <w:rPr>
                <w:rFonts w:cs="Arial"/>
                <w:sz w:val="22"/>
                <w:szCs w:val="22"/>
              </w:rPr>
            </w:pPr>
            <w:r w:rsidRPr="00F03E0C">
              <w:rPr>
                <w:rFonts w:cs="Arial"/>
                <w:sz w:val="22"/>
                <w:szCs w:val="22"/>
              </w:rPr>
              <w:t xml:space="preserve">Αρ. </w:t>
            </w:r>
            <w:proofErr w:type="spellStart"/>
            <w:r w:rsidRPr="00F03E0C">
              <w:rPr>
                <w:rFonts w:cs="Arial"/>
                <w:sz w:val="22"/>
                <w:szCs w:val="22"/>
              </w:rPr>
              <w:t>Τηλεομοιοτύπου</w:t>
            </w:r>
            <w:proofErr w:type="spellEnd"/>
            <w:r w:rsidRPr="00F03E0C">
              <w:rPr>
                <w:rFonts w:cs="Arial"/>
                <w:sz w:val="22"/>
                <w:szCs w:val="22"/>
              </w:rPr>
              <w:t xml:space="preserve"> (</w:t>
            </w:r>
            <w:r w:rsidRPr="00F03E0C">
              <w:rPr>
                <w:rFonts w:cs="Arial"/>
                <w:sz w:val="22"/>
                <w:szCs w:val="22"/>
                <w:lang w:val="en-US"/>
              </w:rPr>
              <w:t>Fax</w:t>
            </w:r>
            <w:r w:rsidRPr="00F03E0C">
              <w:rPr>
                <w:rFonts w:cs="Arial"/>
                <w:sz w:val="22"/>
                <w:szCs w:val="22"/>
              </w:rPr>
              <w:t>):</w:t>
            </w:r>
          </w:p>
        </w:tc>
        <w:tc>
          <w:tcPr>
            <w:tcW w:w="3153" w:type="dxa"/>
            <w:gridSpan w:val="5"/>
            <w:vAlign w:val="bottom"/>
          </w:tcPr>
          <w:p w:rsidR="00FA14F4" w:rsidRPr="00F03E0C" w:rsidRDefault="00FA14F4" w:rsidP="00FA14F4">
            <w:pPr>
              <w:pStyle w:val="a3"/>
              <w:rPr>
                <w:rFonts w:cs="Arial"/>
                <w:sz w:val="22"/>
                <w:szCs w:val="22"/>
              </w:rPr>
            </w:pPr>
          </w:p>
        </w:tc>
        <w:tc>
          <w:tcPr>
            <w:tcW w:w="1440" w:type="dxa"/>
            <w:gridSpan w:val="2"/>
            <w:vAlign w:val="bottom"/>
          </w:tcPr>
          <w:p w:rsidR="00FA14F4" w:rsidRPr="00F03E0C" w:rsidRDefault="00FA14F4" w:rsidP="00FA14F4">
            <w:pPr>
              <w:pStyle w:val="a3"/>
              <w:rPr>
                <w:rFonts w:cs="Arial"/>
                <w:sz w:val="22"/>
                <w:szCs w:val="22"/>
              </w:rPr>
            </w:pPr>
            <w:r w:rsidRPr="00F03E0C">
              <w:rPr>
                <w:rFonts w:cs="Arial"/>
                <w:sz w:val="22"/>
                <w:szCs w:val="22"/>
              </w:rPr>
              <w:t>Δ/νση Ηλεκτρ. Ταχυδρομείου</w:t>
            </w:r>
          </w:p>
          <w:p w:rsidR="00FA14F4" w:rsidRPr="00F03E0C" w:rsidRDefault="00FA14F4" w:rsidP="00FA14F4">
            <w:pPr>
              <w:pStyle w:val="a3"/>
              <w:rPr>
                <w:rFonts w:cs="Arial"/>
                <w:sz w:val="22"/>
                <w:szCs w:val="22"/>
              </w:rPr>
            </w:pPr>
            <w:r w:rsidRPr="00F03E0C">
              <w:rPr>
                <w:rFonts w:cs="Arial"/>
                <w:sz w:val="22"/>
                <w:szCs w:val="22"/>
              </w:rPr>
              <w:t>(Ε</w:t>
            </w:r>
            <w:r w:rsidRPr="00F03E0C">
              <w:rPr>
                <w:rFonts w:cs="Arial"/>
                <w:sz w:val="22"/>
                <w:szCs w:val="22"/>
                <w:lang w:val="en-US"/>
              </w:rPr>
              <w:t>mail</w:t>
            </w:r>
            <w:r w:rsidRPr="00F03E0C">
              <w:rPr>
                <w:rFonts w:cs="Arial"/>
                <w:sz w:val="22"/>
                <w:szCs w:val="22"/>
              </w:rPr>
              <w:t>):</w:t>
            </w:r>
          </w:p>
        </w:tc>
        <w:tc>
          <w:tcPr>
            <w:tcW w:w="2760" w:type="dxa"/>
            <w:gridSpan w:val="5"/>
            <w:vAlign w:val="bottom"/>
          </w:tcPr>
          <w:p w:rsidR="00FA14F4" w:rsidRPr="00F03E0C" w:rsidRDefault="00FA14F4" w:rsidP="00FA14F4">
            <w:pPr>
              <w:pStyle w:val="a3"/>
              <w:rPr>
                <w:rFonts w:cs="Arial"/>
                <w:sz w:val="22"/>
                <w:szCs w:val="22"/>
              </w:rPr>
            </w:pPr>
          </w:p>
        </w:tc>
      </w:tr>
      <w:tr w:rsidR="00FA14F4" w:rsidRPr="00F03E0C" w:rsidTr="00FA14F4">
        <w:tc>
          <w:tcPr>
            <w:tcW w:w="9800" w:type="dxa"/>
            <w:gridSpan w:val="16"/>
            <w:tcBorders>
              <w:top w:val="nil"/>
              <w:left w:val="nil"/>
              <w:bottom w:val="nil"/>
              <w:right w:val="nil"/>
            </w:tcBorders>
          </w:tcPr>
          <w:p w:rsidR="00FA14F4" w:rsidRPr="00F03E0C" w:rsidRDefault="00FA14F4" w:rsidP="00FA14F4">
            <w:pPr>
              <w:pStyle w:val="a3"/>
              <w:rPr>
                <w:rFonts w:cs="Arial"/>
                <w:sz w:val="22"/>
                <w:szCs w:val="22"/>
              </w:rPr>
            </w:pPr>
          </w:p>
          <w:p w:rsidR="00FA14F4" w:rsidRPr="00F03E0C" w:rsidRDefault="00FA14F4" w:rsidP="00FA14F4">
            <w:pPr>
              <w:pStyle w:val="a3"/>
              <w:rPr>
                <w:rFonts w:cs="Arial"/>
                <w:sz w:val="22"/>
                <w:szCs w:val="22"/>
              </w:rPr>
            </w:pPr>
            <w:r w:rsidRPr="00F03E0C">
              <w:rPr>
                <w:rFonts w:cs="Arial"/>
                <w:sz w:val="22"/>
                <w:szCs w:val="22"/>
              </w:rPr>
              <w:t xml:space="preserve">Με ατομική μου ευθύνη και γνωρίζοντας τις κυρώσεις </w:t>
            </w:r>
            <w:r w:rsidRPr="00F03E0C">
              <w:rPr>
                <w:rFonts w:cs="Arial"/>
                <w:sz w:val="22"/>
                <w:szCs w:val="22"/>
                <w:vertAlign w:val="superscript"/>
              </w:rPr>
              <w:t>(3)</w:t>
            </w:r>
            <w:r w:rsidRPr="00F03E0C">
              <w:rPr>
                <w:rFonts w:cs="Arial"/>
                <w:sz w:val="22"/>
                <w:szCs w:val="22"/>
              </w:rPr>
              <w:t xml:space="preserve">, που προβλέπονται από τις διατάξεις της παρ. 6 του άρθρου 22 του Ν. 1599/1986, δηλώνω ότι: </w:t>
            </w:r>
          </w:p>
        </w:tc>
      </w:tr>
      <w:tr w:rsidR="00FA14F4" w:rsidRPr="00F03E0C" w:rsidTr="00FA14F4">
        <w:tc>
          <w:tcPr>
            <w:tcW w:w="9800" w:type="dxa"/>
            <w:gridSpan w:val="16"/>
            <w:tcBorders>
              <w:top w:val="nil"/>
              <w:left w:val="nil"/>
              <w:bottom w:val="dashed" w:sz="4" w:space="0" w:color="auto"/>
              <w:right w:val="nil"/>
            </w:tcBorders>
          </w:tcPr>
          <w:p w:rsidR="00FA14F4" w:rsidRPr="00F03E0C" w:rsidRDefault="00FA14F4" w:rsidP="00FA14F4">
            <w:pPr>
              <w:pStyle w:val="a3"/>
              <w:rPr>
                <w:rFonts w:cs="Arial"/>
                <w:sz w:val="22"/>
                <w:szCs w:val="22"/>
              </w:rPr>
            </w:pPr>
            <w:r w:rsidRPr="00F03E0C">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14F4" w:rsidRPr="00F03E0C" w:rsidRDefault="00FA14F4" w:rsidP="00FA14F4">
            <w:pPr>
              <w:pStyle w:val="a3"/>
              <w:rPr>
                <w:rFonts w:cs="Arial"/>
                <w:sz w:val="22"/>
                <w:szCs w:val="22"/>
              </w:rPr>
            </w:pPr>
            <w:r w:rsidRPr="00F03E0C">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FA14F4" w:rsidRPr="00F03E0C" w:rsidRDefault="00FA14F4" w:rsidP="00FA14F4">
            <w:pPr>
              <w:pStyle w:val="a3"/>
              <w:rPr>
                <w:rFonts w:cs="Arial"/>
                <w:sz w:val="22"/>
                <w:szCs w:val="22"/>
              </w:rPr>
            </w:pPr>
            <w:r w:rsidRPr="00F03E0C">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FA14F4" w:rsidRPr="00F03E0C" w:rsidRDefault="00FA14F4" w:rsidP="00FA14F4">
            <w:pPr>
              <w:pStyle w:val="a3"/>
              <w:rPr>
                <w:rFonts w:cs="Arial"/>
                <w:sz w:val="22"/>
                <w:szCs w:val="22"/>
              </w:rPr>
            </w:pPr>
            <w:r w:rsidRPr="00F03E0C">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FA14F4" w:rsidRPr="00F03E0C" w:rsidRDefault="00FA14F4" w:rsidP="00FA14F4">
            <w:pPr>
              <w:pStyle w:val="a3"/>
              <w:rPr>
                <w:rFonts w:cs="Arial"/>
                <w:sz w:val="22"/>
                <w:szCs w:val="22"/>
              </w:rPr>
            </w:pPr>
            <w:r w:rsidRPr="00F03E0C">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F03E0C">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F03E0C">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F03E0C">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14F4" w:rsidRPr="00F03E0C" w:rsidRDefault="00FA14F4" w:rsidP="00FA14F4">
            <w:pPr>
              <w:pStyle w:val="a3"/>
              <w:rPr>
                <w:rFonts w:cs="Arial"/>
                <w:sz w:val="22"/>
                <w:szCs w:val="22"/>
              </w:rPr>
            </w:pPr>
            <w:r w:rsidRPr="00F03E0C">
              <w:rPr>
                <w:rFonts w:cs="Arial"/>
                <w:sz w:val="22"/>
                <w:szCs w:val="22"/>
              </w:rPr>
              <w:t xml:space="preserve"> τηρεί το σύνολο της ελληνικής Εργατικής κι Ασφαλιστικής Νομοθεσίας </w:t>
            </w:r>
          </w:p>
          <w:p w:rsidR="00FA14F4" w:rsidRPr="00F03E0C" w:rsidRDefault="00FA14F4" w:rsidP="00FA14F4">
            <w:pPr>
              <w:pStyle w:val="a3"/>
              <w:rPr>
                <w:rFonts w:cs="Arial"/>
                <w:sz w:val="22"/>
                <w:szCs w:val="22"/>
              </w:rPr>
            </w:pPr>
            <w:r w:rsidRPr="00F03E0C">
              <w:rPr>
                <w:rFonts w:cs="Arial"/>
                <w:sz w:val="22"/>
                <w:szCs w:val="22"/>
              </w:rPr>
              <w:t>αποδέχονται ανεπιφύλακτα τους όρους της παρούσας πρόσκλησης,</w:t>
            </w:r>
          </w:p>
          <w:p w:rsidR="00FA14F4" w:rsidRPr="00F03E0C" w:rsidRDefault="00FA14F4" w:rsidP="00FA14F4">
            <w:pPr>
              <w:pStyle w:val="a3"/>
              <w:rPr>
                <w:rFonts w:cs="Arial"/>
                <w:sz w:val="22"/>
                <w:szCs w:val="22"/>
              </w:rPr>
            </w:pPr>
            <w:r w:rsidRPr="00F03E0C">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14F4" w:rsidRPr="00F03E0C" w:rsidRDefault="00FA14F4" w:rsidP="00FA14F4">
            <w:pPr>
              <w:pStyle w:val="a3"/>
              <w:rPr>
                <w:rFonts w:cs="Arial"/>
                <w:sz w:val="22"/>
                <w:szCs w:val="22"/>
              </w:rPr>
            </w:pPr>
            <w:r w:rsidRPr="00F03E0C">
              <w:rPr>
                <w:rFonts w:cs="Arial"/>
                <w:sz w:val="22"/>
                <w:szCs w:val="22"/>
              </w:rPr>
              <w:t xml:space="preserve">τα προσφερόμενα είδη/υπηρεσίες καλύπτουν τις τεχνικές προδιαγραφές τις παρούσας πρόσκλησης, </w:t>
            </w:r>
          </w:p>
          <w:p w:rsidR="00FA14F4" w:rsidRPr="00F03E0C" w:rsidRDefault="00FA14F4" w:rsidP="00FA14F4">
            <w:pPr>
              <w:pStyle w:val="a3"/>
              <w:rPr>
                <w:rFonts w:cs="Arial"/>
                <w:sz w:val="22"/>
                <w:szCs w:val="22"/>
              </w:rPr>
            </w:pPr>
            <w:r w:rsidRPr="00F03E0C">
              <w:rPr>
                <w:rFonts w:cs="Arial"/>
                <w:sz w:val="22"/>
                <w:szCs w:val="22"/>
              </w:rPr>
              <w:t xml:space="preserve">τα στοιχεία που αναφέρονται στην προσφορά είναι αληθή και ακριβή, </w:t>
            </w:r>
          </w:p>
          <w:p w:rsidR="00FA14F4" w:rsidRPr="00F03E0C" w:rsidRDefault="00FA14F4" w:rsidP="00FA14F4">
            <w:pPr>
              <w:pStyle w:val="a3"/>
              <w:rPr>
                <w:rFonts w:cs="Arial"/>
                <w:sz w:val="22"/>
                <w:szCs w:val="22"/>
              </w:rPr>
            </w:pPr>
            <w:r w:rsidRPr="00F03E0C">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14F4" w:rsidRPr="00F03E0C" w:rsidRDefault="00FA14F4" w:rsidP="00FA14F4">
            <w:pPr>
              <w:pStyle w:val="a3"/>
              <w:rPr>
                <w:rFonts w:cs="Arial"/>
                <w:sz w:val="22"/>
                <w:szCs w:val="22"/>
              </w:rPr>
            </w:pPr>
            <w:r w:rsidRPr="00F03E0C">
              <w:rPr>
                <w:rFonts w:cs="Arial"/>
                <w:sz w:val="22"/>
                <w:szCs w:val="22"/>
              </w:rPr>
              <w:t xml:space="preserve">συμμετέχει με μόνο μία προσφορά στο πλαίσιο του παρόντος διαγωνισμού, </w:t>
            </w:r>
          </w:p>
          <w:p w:rsidR="00FA14F4" w:rsidRPr="00F03E0C" w:rsidRDefault="00FA14F4" w:rsidP="00FA14F4">
            <w:pPr>
              <w:pStyle w:val="a3"/>
              <w:rPr>
                <w:rFonts w:cs="Arial"/>
                <w:sz w:val="22"/>
                <w:szCs w:val="22"/>
              </w:rPr>
            </w:pPr>
            <w:r w:rsidRPr="00F03E0C">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14F4" w:rsidRPr="00F03E0C" w:rsidRDefault="00FA14F4" w:rsidP="00FA14F4">
            <w:pPr>
              <w:pStyle w:val="a3"/>
              <w:rPr>
                <w:rFonts w:cs="Arial"/>
                <w:sz w:val="22"/>
                <w:szCs w:val="22"/>
              </w:rPr>
            </w:pPr>
            <w:r w:rsidRPr="00F03E0C">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14F4" w:rsidRPr="00F03E0C" w:rsidRDefault="00FA14F4" w:rsidP="00FA14F4">
            <w:pPr>
              <w:pStyle w:val="a3"/>
              <w:rPr>
                <w:rFonts w:cs="Arial"/>
                <w:sz w:val="22"/>
                <w:szCs w:val="22"/>
              </w:rPr>
            </w:pPr>
            <w:r w:rsidRPr="00F03E0C">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FA14F4" w:rsidRPr="00F03E0C" w:rsidRDefault="00FA14F4" w:rsidP="00FA14F4">
            <w:pPr>
              <w:pStyle w:val="a3"/>
              <w:rPr>
                <w:rFonts w:cs="Arial"/>
                <w:sz w:val="22"/>
                <w:szCs w:val="22"/>
              </w:rPr>
            </w:pPr>
            <w:r w:rsidRPr="00F03E0C">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14F4" w:rsidRPr="00F03E0C" w:rsidRDefault="00FA14F4" w:rsidP="00FA14F4">
            <w:pPr>
              <w:pStyle w:val="a3"/>
              <w:rPr>
                <w:rFonts w:cs="Arial"/>
                <w:sz w:val="22"/>
                <w:szCs w:val="22"/>
              </w:rPr>
            </w:pPr>
          </w:p>
        </w:tc>
      </w:tr>
    </w:tbl>
    <w:p w:rsidR="00FA14F4" w:rsidRPr="00F03E0C" w:rsidRDefault="00FA14F4" w:rsidP="00FA14F4">
      <w:pPr>
        <w:pStyle w:val="a3"/>
        <w:rPr>
          <w:rFonts w:cs="Arial"/>
          <w:sz w:val="22"/>
          <w:szCs w:val="22"/>
        </w:rPr>
      </w:pPr>
    </w:p>
    <w:p w:rsidR="00FA14F4" w:rsidRPr="00F03E0C" w:rsidRDefault="00FA14F4" w:rsidP="00FA14F4">
      <w:pPr>
        <w:pStyle w:val="a3"/>
        <w:rPr>
          <w:rFonts w:cs="Arial"/>
          <w:sz w:val="22"/>
          <w:szCs w:val="22"/>
        </w:rPr>
      </w:pPr>
      <w:r w:rsidRPr="00F03E0C">
        <w:rPr>
          <w:rFonts w:cs="Arial"/>
          <w:sz w:val="22"/>
          <w:szCs w:val="22"/>
        </w:rPr>
        <w:t>Ημερομηνία:      ……….20……</w:t>
      </w:r>
    </w:p>
    <w:p w:rsidR="00FA14F4" w:rsidRPr="00F03E0C" w:rsidRDefault="00FA14F4" w:rsidP="00FA14F4">
      <w:pPr>
        <w:pStyle w:val="a3"/>
        <w:rPr>
          <w:rFonts w:cs="Arial"/>
          <w:sz w:val="22"/>
          <w:szCs w:val="22"/>
        </w:rPr>
      </w:pPr>
      <w:r w:rsidRPr="00F03E0C">
        <w:rPr>
          <w:rFonts w:cs="Arial"/>
          <w:sz w:val="22"/>
          <w:szCs w:val="22"/>
        </w:rPr>
        <w:t>Ο – Η Δηλ.</w:t>
      </w:r>
    </w:p>
    <w:p w:rsidR="00FA14F4" w:rsidRPr="00F03E0C" w:rsidRDefault="00FA14F4" w:rsidP="00FA14F4">
      <w:pPr>
        <w:pStyle w:val="a3"/>
        <w:rPr>
          <w:rFonts w:cs="Arial"/>
          <w:sz w:val="22"/>
          <w:szCs w:val="22"/>
        </w:rPr>
      </w:pPr>
      <w:r w:rsidRPr="00F03E0C">
        <w:rPr>
          <w:rFonts w:cs="Arial"/>
          <w:sz w:val="22"/>
          <w:szCs w:val="22"/>
        </w:rPr>
        <w:t>(Υπογραφή)</w:t>
      </w:r>
    </w:p>
    <w:p w:rsidR="00FA14F4" w:rsidRPr="00F03E0C" w:rsidRDefault="00FA14F4" w:rsidP="00FA14F4">
      <w:pPr>
        <w:pStyle w:val="a3"/>
        <w:rPr>
          <w:rFonts w:cs="Arial"/>
          <w:sz w:val="22"/>
          <w:szCs w:val="22"/>
        </w:rPr>
      </w:pPr>
      <w:r w:rsidRPr="00F03E0C">
        <w:rPr>
          <w:rFonts w:cs="Arial"/>
          <w:sz w:val="22"/>
          <w:szCs w:val="22"/>
        </w:rPr>
        <w:t>(1) Αναγράφεται από τον ενδιαφερόμενο πολίτη ή Αρχή ή η Υπηρεσία του δημόσιου τομέα, που απευθύνεται η αίτηση.</w:t>
      </w:r>
    </w:p>
    <w:p w:rsidR="00FA14F4" w:rsidRPr="00F03E0C" w:rsidRDefault="00FA14F4" w:rsidP="00FA14F4">
      <w:pPr>
        <w:pStyle w:val="a3"/>
        <w:rPr>
          <w:rFonts w:cs="Arial"/>
          <w:sz w:val="22"/>
          <w:szCs w:val="22"/>
        </w:rPr>
      </w:pPr>
      <w:r w:rsidRPr="00F03E0C">
        <w:rPr>
          <w:rFonts w:cs="Arial"/>
          <w:sz w:val="22"/>
          <w:szCs w:val="22"/>
        </w:rPr>
        <w:t xml:space="preserve">(2) Αναγράφεται ολογράφως. </w:t>
      </w:r>
    </w:p>
    <w:p w:rsidR="00FA14F4" w:rsidRPr="00F03E0C" w:rsidRDefault="00FA14F4" w:rsidP="00FA14F4">
      <w:pPr>
        <w:pStyle w:val="a3"/>
        <w:rPr>
          <w:rFonts w:cs="Arial"/>
          <w:sz w:val="22"/>
          <w:szCs w:val="22"/>
        </w:rPr>
      </w:pPr>
      <w:r w:rsidRPr="00F03E0C">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14F4" w:rsidRPr="00395FB2" w:rsidRDefault="00FA14F4" w:rsidP="00FA14F4">
      <w:pPr>
        <w:pStyle w:val="a3"/>
        <w:rPr>
          <w:rFonts w:cs="Arial"/>
          <w:sz w:val="22"/>
          <w:szCs w:val="22"/>
        </w:rPr>
      </w:pPr>
      <w:r w:rsidRPr="00F03E0C">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FA14F4" w:rsidRPr="00395FB2" w:rsidRDefault="00FA14F4" w:rsidP="00C848D3">
      <w:pPr>
        <w:rPr>
          <w:rFonts w:cs="Arial"/>
          <w:b/>
          <w:bCs/>
          <w:sz w:val="22"/>
          <w:szCs w:val="22"/>
        </w:rPr>
      </w:pPr>
    </w:p>
    <w:sectPr w:rsidR="00FA14F4" w:rsidRPr="00395FB2"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92B" w:rsidRDefault="0075292B">
      <w:r>
        <w:separator/>
      </w:r>
    </w:p>
  </w:endnote>
  <w:endnote w:type="continuationSeparator" w:id="0">
    <w:p w:rsidR="0075292B" w:rsidRDefault="007529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92B" w:rsidRDefault="00C65A55" w:rsidP="003531C7">
    <w:pPr>
      <w:pStyle w:val="a5"/>
      <w:framePr w:wrap="around" w:vAnchor="text" w:hAnchor="margin" w:xAlign="right" w:y="1"/>
      <w:rPr>
        <w:rStyle w:val="a7"/>
      </w:rPr>
    </w:pPr>
    <w:r>
      <w:rPr>
        <w:rStyle w:val="a7"/>
      </w:rPr>
      <w:fldChar w:fldCharType="begin"/>
    </w:r>
    <w:r w:rsidR="0075292B">
      <w:rPr>
        <w:rStyle w:val="a7"/>
      </w:rPr>
      <w:instrText xml:space="preserve">PAGE  </w:instrText>
    </w:r>
    <w:r>
      <w:rPr>
        <w:rStyle w:val="a7"/>
      </w:rPr>
      <w:fldChar w:fldCharType="end"/>
    </w:r>
  </w:p>
  <w:p w:rsidR="0075292B" w:rsidRDefault="0075292B"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92B" w:rsidRDefault="00C65A55" w:rsidP="003531C7">
    <w:pPr>
      <w:pStyle w:val="a5"/>
      <w:framePr w:wrap="around" w:vAnchor="text" w:hAnchor="margin" w:xAlign="right" w:y="1"/>
      <w:rPr>
        <w:rStyle w:val="a7"/>
      </w:rPr>
    </w:pPr>
    <w:r>
      <w:rPr>
        <w:rStyle w:val="a7"/>
      </w:rPr>
      <w:fldChar w:fldCharType="begin"/>
    </w:r>
    <w:r w:rsidR="0075292B">
      <w:rPr>
        <w:rStyle w:val="a7"/>
      </w:rPr>
      <w:instrText xml:space="preserve">PAGE  </w:instrText>
    </w:r>
    <w:r>
      <w:rPr>
        <w:rStyle w:val="a7"/>
      </w:rPr>
      <w:fldChar w:fldCharType="separate"/>
    </w:r>
    <w:r w:rsidR="00F234B2">
      <w:rPr>
        <w:rStyle w:val="a7"/>
        <w:noProof/>
      </w:rPr>
      <w:t>3</w:t>
    </w:r>
    <w:r>
      <w:rPr>
        <w:rStyle w:val="a7"/>
      </w:rPr>
      <w:fldChar w:fldCharType="end"/>
    </w:r>
  </w:p>
  <w:p w:rsidR="0075292B" w:rsidRDefault="0075292B"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92B" w:rsidRDefault="0075292B">
      <w:r>
        <w:separator/>
      </w:r>
    </w:p>
  </w:footnote>
  <w:footnote w:type="continuationSeparator" w:id="0">
    <w:p w:rsidR="0075292B" w:rsidRDefault="00752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92B" w:rsidRDefault="0075292B">
    <w:pPr>
      <w:pStyle w:val="a3"/>
    </w:pPr>
    <w:r>
      <w:t xml:space="preserve">                                                                      </w:t>
    </w:r>
  </w:p>
  <w:p w:rsidR="0075292B" w:rsidRDefault="0075292B">
    <w:pPr>
      <w:pStyle w:val="a3"/>
    </w:pPr>
  </w:p>
  <w:p w:rsidR="0075292B" w:rsidRDefault="0075292B">
    <w:pPr>
      <w:pStyle w:val="a3"/>
    </w:pPr>
    <w:r>
      <w:t xml:space="preserve">                                                                                 </w:t>
    </w:r>
  </w:p>
  <w:p w:rsidR="0075292B" w:rsidRDefault="0075292B">
    <w:pPr>
      <w:pStyle w:val="a3"/>
    </w:pPr>
  </w:p>
  <w:p w:rsidR="0075292B" w:rsidRPr="009E312F" w:rsidRDefault="0075292B"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B"/>
      </v:shape>
    </w:pict>
  </w:numPicBullet>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3E4041A"/>
    <w:multiLevelType w:val="hybridMultilevel"/>
    <w:tmpl w:val="219EF34A"/>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428130D"/>
    <w:multiLevelType w:val="multilevel"/>
    <w:tmpl w:val="7794CEC0"/>
    <w:lvl w:ilvl="0">
      <w:start w:val="1"/>
      <w:numFmt w:val="decimal"/>
      <w:lvlText w:val="%1."/>
      <w:lvlJc w:val="left"/>
      <w:pPr>
        <w:ind w:left="720" w:hanging="360"/>
      </w:pPr>
      <w:rPr>
        <w:b w:val="0"/>
      </w:rPr>
    </w:lvl>
    <w:lvl w:ilvl="1">
      <w:start w:val="8"/>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2160" w:hanging="1800"/>
      </w:pPr>
      <w:rPr>
        <w:rFonts w:hint="default"/>
        <w:b/>
        <w:bCs/>
      </w:rPr>
    </w:lvl>
    <w:lvl w:ilvl="8">
      <w:start w:val="1"/>
      <w:numFmt w:val="decimal"/>
      <w:isLgl/>
      <w:lvlText w:val="%1.%2.%3.%4.%5.%6.%7.%8.%9."/>
      <w:lvlJc w:val="left"/>
      <w:pPr>
        <w:ind w:left="2160" w:hanging="1800"/>
      </w:pPr>
      <w:rPr>
        <w:rFonts w:hint="default"/>
        <w:b/>
        <w:bCs/>
      </w:rPr>
    </w:lvl>
  </w:abstractNum>
  <w:abstractNum w:abstractNumId="4">
    <w:nsid w:val="09715BEE"/>
    <w:multiLevelType w:val="singleLevel"/>
    <w:tmpl w:val="9C40F2B6"/>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144A9868"/>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E761E7"/>
    <w:multiLevelType w:val="hybridMultilevel"/>
    <w:tmpl w:val="F1D40F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C0F2D91"/>
    <w:multiLevelType w:val="hybridMultilevel"/>
    <w:tmpl w:val="055E3334"/>
    <w:lvl w:ilvl="0" w:tplc="1AC6969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2AC45480"/>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614024"/>
    <w:multiLevelType w:val="hybridMultilevel"/>
    <w:tmpl w:val="CBD09242"/>
    <w:lvl w:ilvl="0" w:tplc="0408000B">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6">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82F711D"/>
    <w:multiLevelType w:val="hybridMultilevel"/>
    <w:tmpl w:val="7EE823AC"/>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9045803"/>
    <w:multiLevelType w:val="hybridMultilevel"/>
    <w:tmpl w:val="4D50490C"/>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A2C4DED"/>
    <w:multiLevelType w:val="hybridMultilevel"/>
    <w:tmpl w:val="74E04F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AAF66A2"/>
    <w:multiLevelType w:val="hybridMultilevel"/>
    <w:tmpl w:val="46301E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C9F437A"/>
    <w:multiLevelType w:val="hybridMultilevel"/>
    <w:tmpl w:val="B5BA18DE"/>
    <w:lvl w:ilvl="0" w:tplc="04080003">
      <w:start w:val="1"/>
      <w:numFmt w:val="bullet"/>
      <w:lvlText w:val="o"/>
      <w:lvlJc w:val="left"/>
      <w:pPr>
        <w:tabs>
          <w:tab w:val="num" w:pos="1335"/>
        </w:tabs>
        <w:ind w:left="1335" w:hanging="360"/>
      </w:pPr>
      <w:rPr>
        <w:rFonts w:ascii="Courier New" w:hAnsi="Courier New" w:cs="Courier New" w:hint="default"/>
      </w:rPr>
    </w:lvl>
    <w:lvl w:ilvl="1" w:tplc="04080003" w:tentative="1">
      <w:start w:val="1"/>
      <w:numFmt w:val="bullet"/>
      <w:lvlText w:val="o"/>
      <w:lvlJc w:val="left"/>
      <w:pPr>
        <w:tabs>
          <w:tab w:val="num" w:pos="2055"/>
        </w:tabs>
        <w:ind w:left="2055" w:hanging="360"/>
      </w:pPr>
      <w:rPr>
        <w:rFonts w:ascii="Courier New" w:hAnsi="Courier New" w:cs="Courier New" w:hint="default"/>
      </w:rPr>
    </w:lvl>
    <w:lvl w:ilvl="2" w:tplc="04080005" w:tentative="1">
      <w:start w:val="1"/>
      <w:numFmt w:val="bullet"/>
      <w:lvlText w:val=""/>
      <w:lvlJc w:val="left"/>
      <w:pPr>
        <w:tabs>
          <w:tab w:val="num" w:pos="2775"/>
        </w:tabs>
        <w:ind w:left="2775" w:hanging="360"/>
      </w:pPr>
      <w:rPr>
        <w:rFonts w:ascii="Wingdings" w:hAnsi="Wingdings" w:hint="default"/>
      </w:rPr>
    </w:lvl>
    <w:lvl w:ilvl="3" w:tplc="04080001" w:tentative="1">
      <w:start w:val="1"/>
      <w:numFmt w:val="bullet"/>
      <w:lvlText w:val=""/>
      <w:lvlJc w:val="left"/>
      <w:pPr>
        <w:tabs>
          <w:tab w:val="num" w:pos="3495"/>
        </w:tabs>
        <w:ind w:left="3495" w:hanging="360"/>
      </w:pPr>
      <w:rPr>
        <w:rFonts w:ascii="Symbol" w:hAnsi="Symbol" w:hint="default"/>
      </w:rPr>
    </w:lvl>
    <w:lvl w:ilvl="4" w:tplc="04080003" w:tentative="1">
      <w:start w:val="1"/>
      <w:numFmt w:val="bullet"/>
      <w:lvlText w:val="o"/>
      <w:lvlJc w:val="left"/>
      <w:pPr>
        <w:tabs>
          <w:tab w:val="num" w:pos="4215"/>
        </w:tabs>
        <w:ind w:left="4215" w:hanging="360"/>
      </w:pPr>
      <w:rPr>
        <w:rFonts w:ascii="Courier New" w:hAnsi="Courier New" w:cs="Courier New" w:hint="default"/>
      </w:rPr>
    </w:lvl>
    <w:lvl w:ilvl="5" w:tplc="04080005" w:tentative="1">
      <w:start w:val="1"/>
      <w:numFmt w:val="bullet"/>
      <w:lvlText w:val=""/>
      <w:lvlJc w:val="left"/>
      <w:pPr>
        <w:tabs>
          <w:tab w:val="num" w:pos="4935"/>
        </w:tabs>
        <w:ind w:left="4935" w:hanging="360"/>
      </w:pPr>
      <w:rPr>
        <w:rFonts w:ascii="Wingdings" w:hAnsi="Wingdings" w:hint="default"/>
      </w:rPr>
    </w:lvl>
    <w:lvl w:ilvl="6" w:tplc="04080001" w:tentative="1">
      <w:start w:val="1"/>
      <w:numFmt w:val="bullet"/>
      <w:lvlText w:val=""/>
      <w:lvlJc w:val="left"/>
      <w:pPr>
        <w:tabs>
          <w:tab w:val="num" w:pos="5655"/>
        </w:tabs>
        <w:ind w:left="5655" w:hanging="360"/>
      </w:pPr>
      <w:rPr>
        <w:rFonts w:ascii="Symbol" w:hAnsi="Symbol" w:hint="default"/>
      </w:rPr>
    </w:lvl>
    <w:lvl w:ilvl="7" w:tplc="04080003" w:tentative="1">
      <w:start w:val="1"/>
      <w:numFmt w:val="bullet"/>
      <w:lvlText w:val="o"/>
      <w:lvlJc w:val="left"/>
      <w:pPr>
        <w:tabs>
          <w:tab w:val="num" w:pos="6375"/>
        </w:tabs>
        <w:ind w:left="6375" w:hanging="360"/>
      </w:pPr>
      <w:rPr>
        <w:rFonts w:ascii="Courier New" w:hAnsi="Courier New" w:cs="Courier New" w:hint="default"/>
      </w:rPr>
    </w:lvl>
    <w:lvl w:ilvl="8" w:tplc="04080005" w:tentative="1">
      <w:start w:val="1"/>
      <w:numFmt w:val="bullet"/>
      <w:lvlText w:val=""/>
      <w:lvlJc w:val="left"/>
      <w:pPr>
        <w:tabs>
          <w:tab w:val="num" w:pos="7095"/>
        </w:tabs>
        <w:ind w:left="7095" w:hanging="360"/>
      </w:pPr>
      <w:rPr>
        <w:rFonts w:ascii="Wingdings" w:hAnsi="Wingdings" w:hint="default"/>
      </w:rPr>
    </w:lvl>
  </w:abstractNum>
  <w:abstractNum w:abstractNumId="25">
    <w:nsid w:val="524B48F4"/>
    <w:multiLevelType w:val="singleLevel"/>
    <w:tmpl w:val="C1F8F0D8"/>
    <w:lvl w:ilvl="0">
      <w:start w:val="4"/>
      <w:numFmt w:val="decimal"/>
      <w:lvlText w:val="%1."/>
      <w:legacy w:legacy="1" w:legacySpace="0" w:legacyIndent="230"/>
      <w:lvlJc w:val="left"/>
      <w:rPr>
        <w:rFonts w:ascii="Arial" w:hAnsi="Arial" w:cs="Arial" w:hint="default"/>
        <w:b/>
        <w:color w:val="auto"/>
      </w:rPr>
    </w:lvl>
  </w:abstractNum>
  <w:abstractNum w:abstractNumId="26">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5A43DA1"/>
    <w:multiLevelType w:val="hybridMultilevel"/>
    <w:tmpl w:val="0E146F1A"/>
    <w:lvl w:ilvl="0" w:tplc="C834ED86">
      <w:start w:val="1"/>
      <w:numFmt w:val="decimal"/>
      <w:lvlText w:val="%1."/>
      <w:lvlJc w:val="left"/>
      <w:pPr>
        <w:ind w:left="786"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671687D"/>
    <w:multiLevelType w:val="hybridMultilevel"/>
    <w:tmpl w:val="5A5C12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1">
    <w:nsid w:val="5EEC53CC"/>
    <w:multiLevelType w:val="multilevel"/>
    <w:tmpl w:val="23AAA0EC"/>
    <w:lvl w:ilvl="0">
      <w:start w:val="2"/>
      <w:numFmt w:val="decimal"/>
      <w:lvlText w:val="%1."/>
      <w:lvlJc w:val="left"/>
      <w:pPr>
        <w:ind w:left="720" w:hanging="360"/>
      </w:pPr>
      <w:rPr>
        <w:rFonts w:ascii="Arial" w:hAnsi="Arial" w:cs="Arial" w:hint="default"/>
        <w:b/>
        <w:color w:val="000000"/>
        <w:sz w:val="22"/>
        <w:szCs w:val="22"/>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2">
    <w:nsid w:val="60F42B9C"/>
    <w:multiLevelType w:val="hybridMultilevel"/>
    <w:tmpl w:val="3F12FCA0"/>
    <w:lvl w:ilvl="0" w:tplc="28CC5CD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58B48F9"/>
    <w:multiLevelType w:val="multilevel"/>
    <w:tmpl w:val="B7665A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nsid w:val="68196171"/>
    <w:multiLevelType w:val="singleLevel"/>
    <w:tmpl w:val="CBB0DD70"/>
    <w:lvl w:ilvl="0">
      <w:start w:val="1"/>
      <w:numFmt w:val="decimal"/>
      <w:lvlText w:val="2.%1."/>
      <w:legacy w:legacy="1" w:legacySpace="0" w:legacyIndent="379"/>
      <w:lvlJc w:val="left"/>
      <w:rPr>
        <w:rFonts w:ascii="Arial" w:hAnsi="Arial" w:cs="Arial" w:hint="default"/>
        <w:b/>
        <w:sz w:val="22"/>
        <w:szCs w:val="22"/>
      </w:rPr>
    </w:lvl>
  </w:abstractNum>
  <w:abstractNum w:abstractNumId="3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7">
    <w:nsid w:val="6DD55F0D"/>
    <w:multiLevelType w:val="multilevel"/>
    <w:tmpl w:val="6D60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1273EF"/>
    <w:multiLevelType w:val="hybridMultilevel"/>
    <w:tmpl w:val="EC449DEC"/>
    <w:lvl w:ilvl="0" w:tplc="DC2068C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nsid w:val="75464422"/>
    <w:multiLevelType w:val="hybridMultilevel"/>
    <w:tmpl w:val="7E260D6A"/>
    <w:lvl w:ilvl="0" w:tplc="04080003">
      <w:start w:val="1"/>
      <w:numFmt w:val="bullet"/>
      <w:lvlText w:val="o"/>
      <w:lvlJc w:val="left"/>
      <w:pPr>
        <w:tabs>
          <w:tab w:val="num" w:pos="1410"/>
        </w:tabs>
        <w:ind w:left="1410" w:hanging="360"/>
      </w:pPr>
      <w:rPr>
        <w:rFonts w:ascii="Courier New" w:hAnsi="Courier New" w:cs="Courier New" w:hint="default"/>
      </w:rPr>
    </w:lvl>
    <w:lvl w:ilvl="1" w:tplc="04080003" w:tentative="1">
      <w:start w:val="1"/>
      <w:numFmt w:val="bullet"/>
      <w:lvlText w:val="o"/>
      <w:lvlJc w:val="left"/>
      <w:pPr>
        <w:tabs>
          <w:tab w:val="num" w:pos="2130"/>
        </w:tabs>
        <w:ind w:left="2130" w:hanging="360"/>
      </w:pPr>
      <w:rPr>
        <w:rFonts w:ascii="Courier New" w:hAnsi="Courier New" w:cs="Courier New" w:hint="default"/>
      </w:rPr>
    </w:lvl>
    <w:lvl w:ilvl="2" w:tplc="04080005" w:tentative="1">
      <w:start w:val="1"/>
      <w:numFmt w:val="bullet"/>
      <w:lvlText w:val=""/>
      <w:lvlJc w:val="left"/>
      <w:pPr>
        <w:tabs>
          <w:tab w:val="num" w:pos="2850"/>
        </w:tabs>
        <w:ind w:left="2850" w:hanging="360"/>
      </w:pPr>
      <w:rPr>
        <w:rFonts w:ascii="Wingdings" w:hAnsi="Wingdings" w:hint="default"/>
      </w:rPr>
    </w:lvl>
    <w:lvl w:ilvl="3" w:tplc="04080001" w:tentative="1">
      <w:start w:val="1"/>
      <w:numFmt w:val="bullet"/>
      <w:lvlText w:val=""/>
      <w:lvlJc w:val="left"/>
      <w:pPr>
        <w:tabs>
          <w:tab w:val="num" w:pos="3570"/>
        </w:tabs>
        <w:ind w:left="3570" w:hanging="360"/>
      </w:pPr>
      <w:rPr>
        <w:rFonts w:ascii="Symbol" w:hAnsi="Symbol" w:hint="default"/>
      </w:rPr>
    </w:lvl>
    <w:lvl w:ilvl="4" w:tplc="04080003" w:tentative="1">
      <w:start w:val="1"/>
      <w:numFmt w:val="bullet"/>
      <w:lvlText w:val="o"/>
      <w:lvlJc w:val="left"/>
      <w:pPr>
        <w:tabs>
          <w:tab w:val="num" w:pos="4290"/>
        </w:tabs>
        <w:ind w:left="4290" w:hanging="360"/>
      </w:pPr>
      <w:rPr>
        <w:rFonts w:ascii="Courier New" w:hAnsi="Courier New" w:cs="Courier New" w:hint="default"/>
      </w:rPr>
    </w:lvl>
    <w:lvl w:ilvl="5" w:tplc="04080005" w:tentative="1">
      <w:start w:val="1"/>
      <w:numFmt w:val="bullet"/>
      <w:lvlText w:val=""/>
      <w:lvlJc w:val="left"/>
      <w:pPr>
        <w:tabs>
          <w:tab w:val="num" w:pos="5010"/>
        </w:tabs>
        <w:ind w:left="5010" w:hanging="360"/>
      </w:pPr>
      <w:rPr>
        <w:rFonts w:ascii="Wingdings" w:hAnsi="Wingdings" w:hint="default"/>
      </w:rPr>
    </w:lvl>
    <w:lvl w:ilvl="6" w:tplc="04080001" w:tentative="1">
      <w:start w:val="1"/>
      <w:numFmt w:val="bullet"/>
      <w:lvlText w:val=""/>
      <w:lvlJc w:val="left"/>
      <w:pPr>
        <w:tabs>
          <w:tab w:val="num" w:pos="5730"/>
        </w:tabs>
        <w:ind w:left="5730" w:hanging="360"/>
      </w:pPr>
      <w:rPr>
        <w:rFonts w:ascii="Symbol" w:hAnsi="Symbol" w:hint="default"/>
      </w:rPr>
    </w:lvl>
    <w:lvl w:ilvl="7" w:tplc="04080003" w:tentative="1">
      <w:start w:val="1"/>
      <w:numFmt w:val="bullet"/>
      <w:lvlText w:val="o"/>
      <w:lvlJc w:val="left"/>
      <w:pPr>
        <w:tabs>
          <w:tab w:val="num" w:pos="6450"/>
        </w:tabs>
        <w:ind w:left="6450" w:hanging="360"/>
      </w:pPr>
      <w:rPr>
        <w:rFonts w:ascii="Courier New" w:hAnsi="Courier New" w:cs="Courier New" w:hint="default"/>
      </w:rPr>
    </w:lvl>
    <w:lvl w:ilvl="8" w:tplc="04080005" w:tentative="1">
      <w:start w:val="1"/>
      <w:numFmt w:val="bullet"/>
      <w:lvlText w:val=""/>
      <w:lvlJc w:val="left"/>
      <w:pPr>
        <w:tabs>
          <w:tab w:val="num" w:pos="7170"/>
        </w:tabs>
        <w:ind w:left="7170" w:hanging="360"/>
      </w:pPr>
      <w:rPr>
        <w:rFonts w:ascii="Wingdings" w:hAnsi="Wingdings" w:hint="default"/>
      </w:rPr>
    </w:lvl>
  </w:abstractNum>
  <w:abstractNum w:abstractNumId="40">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BF717CD"/>
    <w:multiLevelType w:val="hybridMultilevel"/>
    <w:tmpl w:val="6E9E1960"/>
    <w:lvl w:ilvl="0" w:tplc="0408000B">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42">
    <w:nsid w:val="7CA472E9"/>
    <w:multiLevelType w:val="hybridMultilevel"/>
    <w:tmpl w:val="D250DFD4"/>
    <w:lvl w:ilvl="0" w:tplc="69347B12">
      <w:start w:val="1"/>
      <w:numFmt w:val="bullet"/>
      <w:lvlText w:val=""/>
      <w:lvlJc w:val="left"/>
      <w:pPr>
        <w:ind w:left="1620" w:hanging="360"/>
      </w:pPr>
      <w:rPr>
        <w:rFonts w:ascii="Wingdings" w:hAnsi="Wingdings" w:hint="default"/>
      </w:rPr>
    </w:lvl>
    <w:lvl w:ilvl="1" w:tplc="04080003" w:tentative="1">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3">
    <w:nsid w:val="7E7065F6"/>
    <w:multiLevelType w:val="hybridMultilevel"/>
    <w:tmpl w:val="92A89DB0"/>
    <w:lvl w:ilvl="0" w:tplc="0408000B">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35"/>
  </w:num>
  <w:num w:numId="4">
    <w:abstractNumId w:val="4"/>
  </w:num>
  <w:num w:numId="5">
    <w:abstractNumId w:val="40"/>
  </w:num>
  <w:num w:numId="6">
    <w:abstractNumId w:val="7"/>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5"/>
  </w:num>
  <w:num w:numId="10">
    <w:abstractNumId w:val="31"/>
  </w:num>
  <w:num w:numId="11">
    <w:abstractNumId w:val="16"/>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6"/>
  </w:num>
  <w:num w:numId="15">
    <w:abstractNumId w:val="17"/>
  </w:num>
  <w:num w:numId="16">
    <w:abstractNumId w:val="26"/>
  </w:num>
  <w:num w:numId="17">
    <w:abstractNumId w:val="28"/>
  </w:num>
  <w:num w:numId="18">
    <w:abstractNumId w:val="27"/>
  </w:num>
  <w:num w:numId="19">
    <w:abstractNumId w:val="14"/>
  </w:num>
  <w:num w:numId="20">
    <w:abstractNumId w:val="13"/>
  </w:num>
  <w:num w:numId="21">
    <w:abstractNumId w:val="12"/>
  </w:num>
  <w:num w:numId="22">
    <w:abstractNumId w:val="18"/>
  </w:num>
  <w:num w:numId="23">
    <w:abstractNumId w:val="23"/>
  </w:num>
  <w:num w:numId="24">
    <w:abstractNumId w:val="33"/>
  </w:num>
  <w:num w:numId="25">
    <w:abstractNumId w:val="9"/>
  </w:num>
  <w:num w:numId="26">
    <w:abstractNumId w:val="11"/>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2"/>
  </w:num>
  <w:num w:numId="30">
    <w:abstractNumId w:val="8"/>
  </w:num>
  <w:num w:numId="31">
    <w:abstractNumId w:val="3"/>
  </w:num>
  <w:num w:numId="32">
    <w:abstractNumId w:val="38"/>
  </w:num>
  <w:num w:numId="33">
    <w:abstractNumId w:val="29"/>
  </w:num>
  <w:num w:numId="34">
    <w:abstractNumId w:val="2"/>
  </w:num>
  <w:num w:numId="35">
    <w:abstractNumId w:val="42"/>
  </w:num>
  <w:num w:numId="36">
    <w:abstractNumId w:val="39"/>
  </w:num>
  <w:num w:numId="37">
    <w:abstractNumId w:val="15"/>
  </w:num>
  <w:num w:numId="38">
    <w:abstractNumId w:val="24"/>
  </w:num>
  <w:num w:numId="39">
    <w:abstractNumId w:val="20"/>
  </w:num>
  <w:num w:numId="40">
    <w:abstractNumId w:val="19"/>
  </w:num>
  <w:num w:numId="41">
    <w:abstractNumId w:val="43"/>
  </w:num>
  <w:num w:numId="42">
    <w:abstractNumId w:val="41"/>
  </w:num>
  <w:num w:numId="43">
    <w:abstractNumId w:val="22"/>
  </w:num>
  <w:num w:numId="44">
    <w:abstractNumId w:val="10"/>
  </w:num>
  <w:num w:numId="45">
    <w:abstractNumId w:val="37"/>
  </w:num>
  <w:num w:numId="46">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49"/>
  </w:hdrShapeDefaults>
  <w:footnotePr>
    <w:footnote w:id="-1"/>
    <w:footnote w:id="0"/>
  </w:footnotePr>
  <w:endnotePr>
    <w:endnote w:id="-1"/>
    <w:endnote w:id="0"/>
  </w:endnotePr>
  <w:compat/>
  <w:rsids>
    <w:rsidRoot w:val="00F60A69"/>
    <w:rsid w:val="00014546"/>
    <w:rsid w:val="00016792"/>
    <w:rsid w:val="00020025"/>
    <w:rsid w:val="0002036F"/>
    <w:rsid w:val="00031801"/>
    <w:rsid w:val="00042F02"/>
    <w:rsid w:val="0004700B"/>
    <w:rsid w:val="000546CD"/>
    <w:rsid w:val="00065AE1"/>
    <w:rsid w:val="00075AE4"/>
    <w:rsid w:val="000B0E3A"/>
    <w:rsid w:val="000B18A9"/>
    <w:rsid w:val="000C1BB7"/>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01B60"/>
    <w:rsid w:val="0021030E"/>
    <w:rsid w:val="00215864"/>
    <w:rsid w:val="002325D8"/>
    <w:rsid w:val="00232B4F"/>
    <w:rsid w:val="00236B4E"/>
    <w:rsid w:val="00244B6E"/>
    <w:rsid w:val="00244EBF"/>
    <w:rsid w:val="00260532"/>
    <w:rsid w:val="00273EA9"/>
    <w:rsid w:val="00285E26"/>
    <w:rsid w:val="0028631F"/>
    <w:rsid w:val="002A5172"/>
    <w:rsid w:val="002B4034"/>
    <w:rsid w:val="002B4604"/>
    <w:rsid w:val="002C245E"/>
    <w:rsid w:val="002C37A0"/>
    <w:rsid w:val="002D11D1"/>
    <w:rsid w:val="002D2848"/>
    <w:rsid w:val="002E5B0C"/>
    <w:rsid w:val="002F1376"/>
    <w:rsid w:val="00303A10"/>
    <w:rsid w:val="00306743"/>
    <w:rsid w:val="00307E81"/>
    <w:rsid w:val="003225CA"/>
    <w:rsid w:val="0032603A"/>
    <w:rsid w:val="0034060D"/>
    <w:rsid w:val="003422E2"/>
    <w:rsid w:val="003425A6"/>
    <w:rsid w:val="0034564A"/>
    <w:rsid w:val="003531C7"/>
    <w:rsid w:val="00357E88"/>
    <w:rsid w:val="00392559"/>
    <w:rsid w:val="00395FB2"/>
    <w:rsid w:val="003968F2"/>
    <w:rsid w:val="003D5DC6"/>
    <w:rsid w:val="003E0E43"/>
    <w:rsid w:val="003E35F0"/>
    <w:rsid w:val="004144BB"/>
    <w:rsid w:val="00427E84"/>
    <w:rsid w:val="00427ED1"/>
    <w:rsid w:val="00430CEB"/>
    <w:rsid w:val="0043305E"/>
    <w:rsid w:val="00445D31"/>
    <w:rsid w:val="0045484B"/>
    <w:rsid w:val="004561CF"/>
    <w:rsid w:val="00456AF8"/>
    <w:rsid w:val="00472EC5"/>
    <w:rsid w:val="00475724"/>
    <w:rsid w:val="00481E4F"/>
    <w:rsid w:val="004D007F"/>
    <w:rsid w:val="00506924"/>
    <w:rsid w:val="005208CF"/>
    <w:rsid w:val="005279A0"/>
    <w:rsid w:val="00530263"/>
    <w:rsid w:val="00531830"/>
    <w:rsid w:val="00534037"/>
    <w:rsid w:val="005351FF"/>
    <w:rsid w:val="005450B6"/>
    <w:rsid w:val="00560EEA"/>
    <w:rsid w:val="005663BC"/>
    <w:rsid w:val="00570459"/>
    <w:rsid w:val="00595EE0"/>
    <w:rsid w:val="00597573"/>
    <w:rsid w:val="005A6754"/>
    <w:rsid w:val="005B00C8"/>
    <w:rsid w:val="005B4DAE"/>
    <w:rsid w:val="005D3356"/>
    <w:rsid w:val="005D3534"/>
    <w:rsid w:val="005E0432"/>
    <w:rsid w:val="005E2ADF"/>
    <w:rsid w:val="005E5D69"/>
    <w:rsid w:val="005E6413"/>
    <w:rsid w:val="005F2BC2"/>
    <w:rsid w:val="0060030B"/>
    <w:rsid w:val="00603EF4"/>
    <w:rsid w:val="0061289F"/>
    <w:rsid w:val="00613C02"/>
    <w:rsid w:val="006461F3"/>
    <w:rsid w:val="00646AED"/>
    <w:rsid w:val="0065305E"/>
    <w:rsid w:val="00681A51"/>
    <w:rsid w:val="0068629B"/>
    <w:rsid w:val="0068715E"/>
    <w:rsid w:val="006B15D1"/>
    <w:rsid w:val="006E4404"/>
    <w:rsid w:val="006E6F6C"/>
    <w:rsid w:val="006F10D0"/>
    <w:rsid w:val="006F70A3"/>
    <w:rsid w:val="00720702"/>
    <w:rsid w:val="0072164F"/>
    <w:rsid w:val="0072345E"/>
    <w:rsid w:val="00746015"/>
    <w:rsid w:val="00750CBC"/>
    <w:rsid w:val="0075292B"/>
    <w:rsid w:val="00754705"/>
    <w:rsid w:val="007639CD"/>
    <w:rsid w:val="00765EB2"/>
    <w:rsid w:val="00770761"/>
    <w:rsid w:val="00770CCF"/>
    <w:rsid w:val="0077460A"/>
    <w:rsid w:val="007B1F29"/>
    <w:rsid w:val="007B22B8"/>
    <w:rsid w:val="007C7B7F"/>
    <w:rsid w:val="007D17E0"/>
    <w:rsid w:val="008009A2"/>
    <w:rsid w:val="00801B1A"/>
    <w:rsid w:val="00802884"/>
    <w:rsid w:val="00802A8F"/>
    <w:rsid w:val="00813C16"/>
    <w:rsid w:val="00814110"/>
    <w:rsid w:val="00821E1C"/>
    <w:rsid w:val="0083492B"/>
    <w:rsid w:val="008358A7"/>
    <w:rsid w:val="00841076"/>
    <w:rsid w:val="0084679B"/>
    <w:rsid w:val="00847A29"/>
    <w:rsid w:val="00852B4B"/>
    <w:rsid w:val="008543C9"/>
    <w:rsid w:val="00854D1E"/>
    <w:rsid w:val="008650AE"/>
    <w:rsid w:val="00871023"/>
    <w:rsid w:val="008736AB"/>
    <w:rsid w:val="008777AF"/>
    <w:rsid w:val="00883752"/>
    <w:rsid w:val="00890EF0"/>
    <w:rsid w:val="00896627"/>
    <w:rsid w:val="008B1BDA"/>
    <w:rsid w:val="008C11EF"/>
    <w:rsid w:val="008C1B0D"/>
    <w:rsid w:val="008C6343"/>
    <w:rsid w:val="008D1A1E"/>
    <w:rsid w:val="008E45C0"/>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277B3"/>
    <w:rsid w:val="00A30BEA"/>
    <w:rsid w:val="00A310BE"/>
    <w:rsid w:val="00A415E2"/>
    <w:rsid w:val="00A777F1"/>
    <w:rsid w:val="00A80C91"/>
    <w:rsid w:val="00A84FEC"/>
    <w:rsid w:val="00AA013E"/>
    <w:rsid w:val="00AB26E9"/>
    <w:rsid w:val="00AB7066"/>
    <w:rsid w:val="00AD3237"/>
    <w:rsid w:val="00AD3280"/>
    <w:rsid w:val="00B11AB1"/>
    <w:rsid w:val="00B13958"/>
    <w:rsid w:val="00B2789E"/>
    <w:rsid w:val="00B35678"/>
    <w:rsid w:val="00B35CE0"/>
    <w:rsid w:val="00B46F7F"/>
    <w:rsid w:val="00B86D1F"/>
    <w:rsid w:val="00B97F84"/>
    <w:rsid w:val="00BA0C2A"/>
    <w:rsid w:val="00BA2039"/>
    <w:rsid w:val="00BB7E89"/>
    <w:rsid w:val="00BC3384"/>
    <w:rsid w:val="00BD1788"/>
    <w:rsid w:val="00BD465D"/>
    <w:rsid w:val="00BF52DC"/>
    <w:rsid w:val="00C10260"/>
    <w:rsid w:val="00C17EAA"/>
    <w:rsid w:val="00C32DD8"/>
    <w:rsid w:val="00C34691"/>
    <w:rsid w:val="00C6100B"/>
    <w:rsid w:val="00C626BC"/>
    <w:rsid w:val="00C62B2D"/>
    <w:rsid w:val="00C65A55"/>
    <w:rsid w:val="00C70A69"/>
    <w:rsid w:val="00C80589"/>
    <w:rsid w:val="00C8253E"/>
    <w:rsid w:val="00C848D3"/>
    <w:rsid w:val="00CB454B"/>
    <w:rsid w:val="00CC2BD3"/>
    <w:rsid w:val="00CE70AA"/>
    <w:rsid w:val="00CE7606"/>
    <w:rsid w:val="00CF650C"/>
    <w:rsid w:val="00D01473"/>
    <w:rsid w:val="00D14A62"/>
    <w:rsid w:val="00D33FA0"/>
    <w:rsid w:val="00D350E5"/>
    <w:rsid w:val="00D56325"/>
    <w:rsid w:val="00D67143"/>
    <w:rsid w:val="00DC1083"/>
    <w:rsid w:val="00DC5F08"/>
    <w:rsid w:val="00DF382A"/>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EF57A9"/>
    <w:rsid w:val="00F03E0C"/>
    <w:rsid w:val="00F17690"/>
    <w:rsid w:val="00F22102"/>
    <w:rsid w:val="00F234B2"/>
    <w:rsid w:val="00F3695D"/>
    <w:rsid w:val="00F4576B"/>
    <w:rsid w:val="00F46485"/>
    <w:rsid w:val="00F51224"/>
    <w:rsid w:val="00F60A69"/>
    <w:rsid w:val="00F7148D"/>
    <w:rsid w:val="00F97C40"/>
    <w:rsid w:val="00FA14F4"/>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uiPriority w:val="99"/>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uiPriority w:val="99"/>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rsid w:val="00BD465D"/>
    <w:pPr>
      <w:widowControl w:val="0"/>
      <w:autoSpaceDE w:val="0"/>
      <w:autoSpaceDN w:val="0"/>
    </w:pPr>
    <w:rPr>
      <w:rFonts w:cs="Arial"/>
      <w:sz w:val="20"/>
      <w:szCs w:val="20"/>
    </w:rPr>
  </w:style>
  <w:style w:type="character" w:customStyle="1" w:styleId="Char2">
    <w:name w:val="Σώμα κειμένου Char"/>
    <w:basedOn w:val="a0"/>
    <w:link w:val="ac"/>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character" w:styleId="af1">
    <w:name w:val="Placeholder Text"/>
    <w:basedOn w:val="a0"/>
    <w:uiPriority w:val="99"/>
    <w:semiHidden/>
    <w:rsid w:val="00FA14F4"/>
    <w:rPr>
      <w:color w:val="808080"/>
    </w:rPr>
  </w:style>
  <w:style w:type="character" w:customStyle="1" w:styleId="Char4">
    <w:name w:val="Υπότιτλος Char"/>
    <w:basedOn w:val="a0"/>
    <w:link w:val="af2"/>
    <w:locked/>
    <w:rsid w:val="00FA14F4"/>
    <w:rPr>
      <w:rFonts w:ascii="Arial" w:hAnsi="Arial" w:cs="Arial"/>
      <w:sz w:val="24"/>
    </w:rPr>
  </w:style>
  <w:style w:type="paragraph" w:styleId="af2">
    <w:name w:val="Subtitle"/>
    <w:basedOn w:val="a"/>
    <w:link w:val="Char4"/>
    <w:qFormat/>
    <w:rsid w:val="00FA14F4"/>
    <w:rPr>
      <w:rFonts w:cs="Arial"/>
      <w:szCs w:val="20"/>
    </w:rPr>
  </w:style>
  <w:style w:type="character" w:customStyle="1" w:styleId="Char10">
    <w:name w:val="Υπότιτλος Char1"/>
    <w:basedOn w:val="a0"/>
    <w:link w:val="af2"/>
    <w:uiPriority w:val="11"/>
    <w:rsid w:val="00FA14F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46FD7-FBF3-449C-BE56-7E62B79E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1506</Words>
  <Characters>9517</Characters>
  <Application>Microsoft Office Word</Application>
  <DocSecurity>0</DocSecurity>
  <Lines>79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11001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27</cp:revision>
  <cp:lastPrinted>2025-09-18T07:57:00Z</cp:lastPrinted>
  <dcterms:created xsi:type="dcterms:W3CDTF">2026-01-09T07:46:00Z</dcterms:created>
  <dcterms:modified xsi:type="dcterms:W3CDTF">2026-03-18T11:55:00Z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