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64D" w:rsidRDefault="006D34CC" w:rsidP="00F46485">
      <w:pPr>
        <w:pStyle w:val="a3"/>
        <w:tabs>
          <w:tab w:val="clear" w:pos="4153"/>
          <w:tab w:val="clear" w:pos="8306"/>
        </w:tabs>
        <w:rPr>
          <w:rFonts w:cs="Arial"/>
          <w:sz w:val="22"/>
          <w:szCs w:val="22"/>
          <w:lang w:val="en-US"/>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CA5691" w:rsidRPr="009935C2" w:rsidRDefault="00CA5691" w:rsidP="00472EC5">
                  <w:pPr>
                    <w:jc w:val="center"/>
                    <w:rPr>
                      <w:rFonts w:cs="Arial"/>
                      <w:b/>
                      <w:bCs/>
                      <w:sz w:val="22"/>
                      <w:szCs w:val="22"/>
                    </w:rPr>
                  </w:pPr>
                </w:p>
                <w:p w:rsidR="00CA5691" w:rsidRPr="009935C2" w:rsidRDefault="00CA5691"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C5064D" w:rsidRDefault="00C5064D" w:rsidP="00F46485">
      <w:pPr>
        <w:pStyle w:val="a3"/>
        <w:tabs>
          <w:tab w:val="clear" w:pos="4153"/>
          <w:tab w:val="clear" w:pos="8306"/>
        </w:tabs>
        <w:rPr>
          <w:rFonts w:cs="Arial"/>
          <w:sz w:val="22"/>
          <w:szCs w:val="22"/>
          <w:lang w:val="en-US"/>
        </w:rPr>
      </w:pPr>
    </w:p>
    <w:p w:rsidR="00C5064D" w:rsidRDefault="00C5064D" w:rsidP="00F46485">
      <w:pPr>
        <w:pStyle w:val="a3"/>
        <w:tabs>
          <w:tab w:val="clear" w:pos="4153"/>
          <w:tab w:val="clear" w:pos="8306"/>
        </w:tabs>
        <w:rPr>
          <w:rFonts w:cs="Arial"/>
          <w:sz w:val="22"/>
          <w:szCs w:val="22"/>
          <w:lang w:val="en-US"/>
        </w:rPr>
      </w:pPr>
    </w:p>
    <w:p w:rsidR="00C5064D" w:rsidRDefault="00C5064D" w:rsidP="00F46485">
      <w:pPr>
        <w:pStyle w:val="a3"/>
        <w:tabs>
          <w:tab w:val="clear" w:pos="4153"/>
          <w:tab w:val="clear" w:pos="8306"/>
        </w:tabs>
        <w:rPr>
          <w:rFonts w:cs="Arial"/>
          <w:sz w:val="22"/>
          <w:szCs w:val="22"/>
          <w:lang w:val="en-US"/>
        </w:rPr>
      </w:pPr>
    </w:p>
    <w:p w:rsidR="00C5064D" w:rsidRDefault="00C5064D" w:rsidP="00F46485">
      <w:pPr>
        <w:pStyle w:val="a3"/>
        <w:tabs>
          <w:tab w:val="clear" w:pos="4153"/>
          <w:tab w:val="clear" w:pos="8306"/>
        </w:tabs>
        <w:rPr>
          <w:rFonts w:cs="Arial"/>
          <w:sz w:val="22"/>
          <w:szCs w:val="22"/>
          <w:lang w:val="en-US"/>
        </w:rPr>
      </w:pPr>
    </w:p>
    <w:p w:rsidR="00C5064D" w:rsidRDefault="00C5064D" w:rsidP="00F46485">
      <w:pPr>
        <w:pStyle w:val="a3"/>
        <w:tabs>
          <w:tab w:val="clear" w:pos="4153"/>
          <w:tab w:val="clear" w:pos="8306"/>
        </w:tabs>
        <w:rPr>
          <w:rFonts w:cs="Arial"/>
          <w:sz w:val="22"/>
          <w:szCs w:val="22"/>
          <w:lang w:val="en-US"/>
        </w:rPr>
      </w:pPr>
    </w:p>
    <w:p w:rsidR="00C5064D" w:rsidRDefault="00C5064D" w:rsidP="00F46485">
      <w:pPr>
        <w:pStyle w:val="a3"/>
        <w:tabs>
          <w:tab w:val="clear" w:pos="4153"/>
          <w:tab w:val="clear" w:pos="8306"/>
        </w:tabs>
        <w:rPr>
          <w:rFonts w:cs="Arial"/>
          <w:sz w:val="22"/>
          <w:szCs w:val="22"/>
          <w:lang w:val="en-US"/>
        </w:rPr>
      </w:pPr>
    </w:p>
    <w:p w:rsidR="00C5064D" w:rsidRDefault="00C5064D" w:rsidP="00F46485">
      <w:pPr>
        <w:pStyle w:val="a3"/>
        <w:tabs>
          <w:tab w:val="clear" w:pos="4153"/>
          <w:tab w:val="clear" w:pos="8306"/>
        </w:tabs>
        <w:rPr>
          <w:rFonts w:cs="Arial"/>
          <w:sz w:val="22"/>
          <w:szCs w:val="22"/>
          <w:lang w:val="en-US"/>
        </w:rPr>
      </w:pPr>
    </w:p>
    <w:p w:rsidR="002B4604" w:rsidRPr="00F46485" w:rsidRDefault="0072345E" w:rsidP="00F46485">
      <w:pPr>
        <w:pStyle w:val="a3"/>
        <w:tabs>
          <w:tab w:val="clear" w:pos="4153"/>
          <w:tab w:val="clear" w:pos="8306"/>
        </w:tabs>
        <w:rPr>
          <w:rFonts w:cs="Arial"/>
          <w:sz w:val="22"/>
          <w:szCs w:val="22"/>
        </w:rPr>
      </w:pPr>
      <w:r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9645E4" w:rsidRPr="009645E4" w:rsidRDefault="00C5064D" w:rsidP="00C5064D">
      <w:pPr>
        <w:pStyle w:val="a3"/>
        <w:tabs>
          <w:tab w:val="clear" w:pos="4153"/>
          <w:tab w:val="clear" w:pos="8306"/>
        </w:tabs>
        <w:rPr>
          <w:rFonts w:cs="Arial"/>
          <w:b/>
          <w:sz w:val="22"/>
          <w:szCs w:val="22"/>
        </w:rPr>
      </w:pPr>
      <w:r>
        <w:rPr>
          <w:rFonts w:cs="Arial"/>
          <w:sz w:val="22"/>
          <w:szCs w:val="22"/>
          <w:lang w:val="en-US"/>
        </w:rPr>
        <w:t xml:space="preserve">                  </w:t>
      </w:r>
      <w:r w:rsidR="005450B6" w:rsidRPr="00F46485">
        <w:rPr>
          <w:rFonts w:cs="Arial"/>
          <w:sz w:val="22"/>
          <w:szCs w:val="22"/>
        </w:rPr>
        <w:t xml:space="preserve"> </w:t>
      </w:r>
      <w:r w:rsidR="009645E4" w:rsidRPr="009645E4">
        <w:rPr>
          <w:rFonts w:cs="Arial"/>
          <w:b/>
          <w:sz w:val="22"/>
          <w:szCs w:val="22"/>
        </w:rPr>
        <w:t xml:space="preserve">ΠΙΝΑΚΑΣ ΣΥΜΜΟΡΦΩΣΗΣ ΤΕΧΝΙΚΗΣ ΠΡΟΣΦΟΡΑΣ </w:t>
      </w:r>
    </w:p>
    <w:p w:rsidR="009645E4" w:rsidRPr="009645E4" w:rsidRDefault="009645E4" w:rsidP="009645E4">
      <w:pPr>
        <w:autoSpaceDE w:val="0"/>
        <w:autoSpaceDN w:val="0"/>
        <w:adjustRightInd w:val="0"/>
        <w:jc w:val="both"/>
        <w:rPr>
          <w:rFonts w:cs="Arial"/>
          <w:b/>
          <w:sz w:val="22"/>
          <w:szCs w:val="22"/>
        </w:rPr>
      </w:pP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5055"/>
        <w:gridCol w:w="1318"/>
        <w:gridCol w:w="1416"/>
        <w:gridCol w:w="1953"/>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9645E4" w:rsidRPr="009645E4" w:rsidTr="009645E4">
        <w:trPr>
          <w:trHeight w:val="479"/>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1</w:t>
            </w:r>
          </w:p>
        </w:tc>
        <w:tc>
          <w:tcPr>
            <w:tcW w:w="0" w:type="auto"/>
            <w:shd w:val="clear" w:color="auto" w:fill="auto"/>
            <w:vAlign w:val="center"/>
          </w:tcPr>
          <w:p w:rsidR="000B4138" w:rsidRPr="00CA5691" w:rsidRDefault="000B4138" w:rsidP="000B4138">
            <w:pPr>
              <w:jc w:val="both"/>
              <w:rPr>
                <w:rFonts w:cs="Arial"/>
                <w:b/>
                <w:bCs/>
                <w:color w:val="000000"/>
                <w:sz w:val="22"/>
                <w:szCs w:val="22"/>
              </w:rPr>
            </w:pPr>
            <w:r w:rsidRPr="00CA5691">
              <w:rPr>
                <w:rFonts w:cs="Arial"/>
                <w:b/>
                <w:bCs/>
                <w:color w:val="000000"/>
                <w:sz w:val="22"/>
                <w:szCs w:val="22"/>
              </w:rPr>
              <w:t>ΑΝΤΙΚΕΙΜΕΝΟ ΤΟΥ ΕΡΓΟΥ</w:t>
            </w:r>
          </w:p>
          <w:p w:rsidR="000B4138" w:rsidRPr="00CA5691" w:rsidRDefault="000B4138" w:rsidP="000B4138">
            <w:pPr>
              <w:jc w:val="both"/>
              <w:rPr>
                <w:rFonts w:cs="Arial"/>
                <w:b/>
                <w:bCs/>
                <w:color w:val="000000"/>
                <w:sz w:val="22"/>
                <w:szCs w:val="22"/>
              </w:rPr>
            </w:pPr>
          </w:p>
          <w:p w:rsidR="000B4138" w:rsidRPr="00CA5691" w:rsidRDefault="000B4138" w:rsidP="000B4138">
            <w:pPr>
              <w:jc w:val="both"/>
              <w:rPr>
                <w:rFonts w:cs="Arial"/>
                <w:b/>
                <w:bCs/>
                <w:color w:val="000000"/>
                <w:sz w:val="22"/>
                <w:szCs w:val="22"/>
              </w:rPr>
            </w:pPr>
            <w:r w:rsidRPr="00CA5691">
              <w:rPr>
                <w:rFonts w:cs="Arial"/>
                <w:b/>
                <w:bCs/>
                <w:color w:val="000000"/>
                <w:sz w:val="22"/>
                <w:szCs w:val="22"/>
              </w:rPr>
              <w:t>Το αντικείμενο του έργου είναι η ετήσια υποστήριξη της διαπίστευσης του Βιοχημικού Τμήματος του Γ.Ν.Α. «Η Ελπίς» σύμφωνα με το πρότυπο ISO 15189:2022.</w:t>
            </w:r>
          </w:p>
          <w:p w:rsidR="000B4138" w:rsidRPr="00CA5691" w:rsidRDefault="000B4138" w:rsidP="000B4138">
            <w:pPr>
              <w:jc w:val="both"/>
              <w:rPr>
                <w:rFonts w:cs="Arial"/>
                <w:b/>
                <w:bCs/>
                <w:color w:val="000000"/>
                <w:sz w:val="22"/>
                <w:szCs w:val="22"/>
              </w:rPr>
            </w:pPr>
          </w:p>
          <w:p w:rsidR="000B4138" w:rsidRPr="00CA5691" w:rsidRDefault="000B4138" w:rsidP="000B4138">
            <w:pPr>
              <w:jc w:val="both"/>
              <w:rPr>
                <w:rFonts w:cs="Arial"/>
                <w:b/>
                <w:bCs/>
                <w:color w:val="000000"/>
                <w:sz w:val="22"/>
                <w:szCs w:val="22"/>
              </w:rPr>
            </w:pPr>
            <w:r w:rsidRPr="00CA5691">
              <w:rPr>
                <w:rFonts w:cs="Arial"/>
                <w:b/>
                <w:bCs/>
                <w:color w:val="000000"/>
                <w:sz w:val="22"/>
                <w:szCs w:val="22"/>
              </w:rPr>
              <w:t>Συγκεκριμένα στο έργο περιλαμβάνονται:</w:t>
            </w:r>
          </w:p>
          <w:p w:rsidR="000B4138" w:rsidRPr="00CA5691" w:rsidRDefault="000B4138" w:rsidP="000B4138">
            <w:pPr>
              <w:jc w:val="both"/>
              <w:rPr>
                <w:rFonts w:cs="Arial"/>
                <w:b/>
                <w:bCs/>
                <w:color w:val="000000"/>
                <w:sz w:val="22"/>
                <w:szCs w:val="22"/>
              </w:rPr>
            </w:pPr>
          </w:p>
          <w:p w:rsidR="000B4138" w:rsidRPr="00CA5691" w:rsidRDefault="000B4138" w:rsidP="000B4138">
            <w:pPr>
              <w:numPr>
                <w:ilvl w:val="0"/>
                <w:numId w:val="32"/>
              </w:numPr>
              <w:jc w:val="both"/>
              <w:rPr>
                <w:rFonts w:cs="Arial"/>
                <w:b/>
                <w:bCs/>
                <w:color w:val="000000"/>
                <w:sz w:val="22"/>
                <w:szCs w:val="22"/>
              </w:rPr>
            </w:pPr>
            <w:r w:rsidRPr="00CA5691">
              <w:rPr>
                <w:rFonts w:cs="Arial"/>
                <w:b/>
                <w:bCs/>
                <w:color w:val="000000"/>
                <w:sz w:val="22"/>
                <w:szCs w:val="22"/>
              </w:rPr>
              <w:t>Υποστήριξη και καθοδήγηση του προσωπικού του Τμήματος στην εφαρμογή του Συστήματος Διαχείρισης Ποιότητας.</w:t>
            </w:r>
          </w:p>
          <w:p w:rsidR="000B4138" w:rsidRPr="00CA5691" w:rsidRDefault="000B4138" w:rsidP="000B4138">
            <w:pPr>
              <w:numPr>
                <w:ilvl w:val="0"/>
                <w:numId w:val="32"/>
              </w:numPr>
              <w:jc w:val="both"/>
              <w:rPr>
                <w:rFonts w:cs="Arial"/>
                <w:b/>
                <w:bCs/>
                <w:color w:val="000000"/>
                <w:sz w:val="22"/>
                <w:szCs w:val="22"/>
              </w:rPr>
            </w:pPr>
            <w:r w:rsidRPr="00CA5691">
              <w:rPr>
                <w:rFonts w:cs="Arial"/>
                <w:b/>
                <w:bCs/>
                <w:color w:val="000000"/>
                <w:sz w:val="22"/>
                <w:szCs w:val="22"/>
              </w:rPr>
              <w:t>Υποστήριξη και καθοδήγηση του προσωπικού του Τμήματος στην επέκταση πεδίου διαπίστευσης (μέχρι κα</w:t>
            </w:r>
            <w:r>
              <w:rPr>
                <w:rFonts w:cs="Arial"/>
                <w:b/>
                <w:bCs/>
                <w:color w:val="000000"/>
                <w:sz w:val="22"/>
                <w:szCs w:val="22"/>
              </w:rPr>
              <w:t xml:space="preserve">ι 5 παραμέτρους), μετά από απόφαση </w:t>
            </w:r>
            <w:r w:rsidRPr="00CA5691">
              <w:rPr>
                <w:rFonts w:cs="Arial"/>
                <w:b/>
                <w:bCs/>
                <w:color w:val="000000"/>
                <w:sz w:val="22"/>
                <w:szCs w:val="22"/>
              </w:rPr>
              <w:t>το</w:t>
            </w:r>
            <w:r>
              <w:rPr>
                <w:rFonts w:cs="Arial"/>
                <w:b/>
                <w:bCs/>
                <w:color w:val="000000"/>
                <w:sz w:val="22"/>
                <w:szCs w:val="22"/>
              </w:rPr>
              <w:t>υ</w:t>
            </w:r>
            <w:r w:rsidRPr="00CA5691">
              <w:rPr>
                <w:rFonts w:cs="Arial"/>
                <w:b/>
                <w:bCs/>
                <w:color w:val="000000"/>
                <w:sz w:val="22"/>
                <w:szCs w:val="22"/>
              </w:rPr>
              <w:t xml:space="preserve"> Τμήμα</w:t>
            </w:r>
            <w:r>
              <w:rPr>
                <w:rFonts w:cs="Arial"/>
                <w:b/>
                <w:bCs/>
                <w:color w:val="000000"/>
                <w:sz w:val="22"/>
                <w:szCs w:val="22"/>
              </w:rPr>
              <w:t>τος</w:t>
            </w:r>
            <w:r w:rsidRPr="00CA5691">
              <w:rPr>
                <w:rFonts w:cs="Arial"/>
                <w:b/>
                <w:bCs/>
                <w:color w:val="000000"/>
                <w:sz w:val="22"/>
                <w:szCs w:val="22"/>
              </w:rPr>
              <w:t>.</w:t>
            </w:r>
          </w:p>
          <w:p w:rsidR="000B4138" w:rsidRPr="00CA5691" w:rsidRDefault="000B4138" w:rsidP="000B4138">
            <w:pPr>
              <w:numPr>
                <w:ilvl w:val="0"/>
                <w:numId w:val="32"/>
              </w:numPr>
              <w:jc w:val="both"/>
              <w:rPr>
                <w:rFonts w:cs="Arial"/>
                <w:b/>
                <w:bCs/>
                <w:color w:val="000000"/>
                <w:sz w:val="22"/>
                <w:szCs w:val="22"/>
              </w:rPr>
            </w:pPr>
            <w:r w:rsidRPr="00CA5691">
              <w:rPr>
                <w:rFonts w:cs="Arial"/>
                <w:b/>
                <w:bCs/>
                <w:color w:val="000000"/>
                <w:sz w:val="22"/>
                <w:szCs w:val="22"/>
              </w:rPr>
              <w:t xml:space="preserve">Εκτέλεση εσωτερικής επιθεώρησης για την διασφάλιση της ορθής λειτουργίας του Συστήματος Διαχείρισης Ποιότητας. </w:t>
            </w:r>
            <w:r w:rsidRPr="00CA5691">
              <w:rPr>
                <w:rFonts w:cs="Arial"/>
                <w:b/>
                <w:bCs/>
                <w:color w:val="000000"/>
                <w:sz w:val="22"/>
                <w:szCs w:val="22"/>
                <w:lang w:val="en-US"/>
              </w:rPr>
              <w:t>H</w:t>
            </w:r>
            <w:r w:rsidRPr="00CA5691">
              <w:rPr>
                <w:rFonts w:cs="Arial"/>
                <w:b/>
                <w:bCs/>
                <w:color w:val="000000"/>
                <w:sz w:val="22"/>
                <w:szCs w:val="22"/>
              </w:rPr>
              <w:t xml:space="preserve"> εσωτερική επιθεώρηση θα συνοδεύεται από γραπτή Αναφορά με τα ευρήματα και προτάσεις για διορθωτικές ενέργειες.</w:t>
            </w:r>
          </w:p>
          <w:p w:rsidR="000B4138" w:rsidRPr="00CA5691" w:rsidRDefault="000B4138" w:rsidP="000B4138">
            <w:pPr>
              <w:numPr>
                <w:ilvl w:val="0"/>
                <w:numId w:val="32"/>
              </w:numPr>
              <w:jc w:val="both"/>
              <w:rPr>
                <w:rFonts w:cs="Arial"/>
                <w:b/>
                <w:bCs/>
                <w:color w:val="000000"/>
                <w:sz w:val="22"/>
                <w:szCs w:val="22"/>
              </w:rPr>
            </w:pPr>
            <w:r w:rsidRPr="00CA5691">
              <w:rPr>
                <w:rFonts w:cs="Arial"/>
                <w:b/>
                <w:bCs/>
                <w:color w:val="000000"/>
                <w:sz w:val="22"/>
                <w:szCs w:val="22"/>
              </w:rPr>
              <w:t>Συμμετοχή στην ετήσια Ανασκόπηση του Συστήματος Διαχείρισης Ποιότητας και τήρηση των σχετικών πρακτικών.</w:t>
            </w:r>
          </w:p>
          <w:p w:rsidR="000B4138" w:rsidRPr="00CA5691" w:rsidRDefault="000B4138" w:rsidP="000B4138">
            <w:pPr>
              <w:numPr>
                <w:ilvl w:val="0"/>
                <w:numId w:val="32"/>
              </w:numPr>
              <w:jc w:val="both"/>
              <w:rPr>
                <w:rFonts w:cs="Arial"/>
                <w:b/>
                <w:bCs/>
                <w:color w:val="000000"/>
                <w:sz w:val="22"/>
                <w:szCs w:val="22"/>
              </w:rPr>
            </w:pPr>
            <w:r w:rsidRPr="00CA5691">
              <w:rPr>
                <w:rFonts w:cs="Arial"/>
                <w:b/>
                <w:bCs/>
                <w:color w:val="000000"/>
                <w:sz w:val="22"/>
                <w:szCs w:val="22"/>
              </w:rPr>
              <w:t>Παρουσία κατά την επιθεώρηση αξιολόγησης που θα διενεργήσει ο Φορέας Διαπίστευσης (ΕΣΥΔ)</w:t>
            </w:r>
            <w:r>
              <w:rPr>
                <w:rFonts w:cs="Arial"/>
                <w:b/>
                <w:bCs/>
                <w:color w:val="000000"/>
                <w:sz w:val="22"/>
                <w:szCs w:val="22"/>
              </w:rPr>
              <w:t xml:space="preserve">, </w:t>
            </w:r>
            <w:r w:rsidRPr="00CA5691">
              <w:rPr>
                <w:rFonts w:cs="Arial"/>
                <w:b/>
                <w:bCs/>
                <w:color w:val="000000"/>
                <w:sz w:val="22"/>
                <w:szCs w:val="22"/>
              </w:rPr>
              <w:t>α</w:t>
            </w:r>
            <w:r>
              <w:rPr>
                <w:rFonts w:cs="Arial"/>
                <w:b/>
                <w:bCs/>
                <w:color w:val="000000"/>
                <w:sz w:val="22"/>
                <w:szCs w:val="22"/>
              </w:rPr>
              <w:t>ν διεξαχθεί εντός 2026</w:t>
            </w:r>
            <w:r w:rsidRPr="00CA5691">
              <w:rPr>
                <w:rFonts w:cs="Arial"/>
                <w:b/>
                <w:bCs/>
                <w:color w:val="000000"/>
                <w:sz w:val="22"/>
                <w:szCs w:val="22"/>
              </w:rPr>
              <w:t>.</w:t>
            </w:r>
          </w:p>
          <w:p w:rsidR="009645E4" w:rsidRDefault="000B4138" w:rsidP="009D02B3">
            <w:pPr>
              <w:numPr>
                <w:ilvl w:val="0"/>
                <w:numId w:val="32"/>
              </w:numPr>
              <w:jc w:val="both"/>
              <w:rPr>
                <w:rFonts w:cs="Arial"/>
                <w:b/>
                <w:bCs/>
                <w:color w:val="000000"/>
                <w:sz w:val="22"/>
                <w:szCs w:val="22"/>
              </w:rPr>
            </w:pPr>
            <w:r w:rsidRPr="00CA5691">
              <w:rPr>
                <w:rFonts w:cs="Arial"/>
                <w:b/>
                <w:bCs/>
                <w:color w:val="000000"/>
                <w:sz w:val="22"/>
                <w:szCs w:val="22"/>
              </w:rPr>
              <w:lastRenderedPageBreak/>
              <w:t>Υποστήριξη του Τμήματος για την άρση των τυχόν μη συμμορφώσεων που θα προκύψουν από την αξιολόγηση τ</w:t>
            </w:r>
            <w:r>
              <w:rPr>
                <w:rFonts w:cs="Arial"/>
                <w:b/>
                <w:bCs/>
                <w:color w:val="000000"/>
                <w:sz w:val="22"/>
                <w:szCs w:val="22"/>
              </w:rPr>
              <w:t>ου ΕΣΥΔ (αν διεξαχθεί εντός 2026</w:t>
            </w:r>
            <w:r w:rsidRPr="00CA5691">
              <w:rPr>
                <w:rFonts w:cs="Arial"/>
                <w:b/>
                <w:bCs/>
                <w:color w:val="000000"/>
                <w:sz w:val="22"/>
                <w:szCs w:val="22"/>
              </w:rPr>
              <w:t>).</w:t>
            </w:r>
          </w:p>
          <w:p w:rsidR="009D02B3" w:rsidRDefault="009D02B3" w:rsidP="009D02B3">
            <w:pPr>
              <w:ind w:left="1080"/>
              <w:jc w:val="both"/>
              <w:rPr>
                <w:rFonts w:cs="Arial"/>
                <w:b/>
                <w:bCs/>
                <w:color w:val="000000"/>
                <w:sz w:val="22"/>
                <w:szCs w:val="22"/>
              </w:rPr>
            </w:pPr>
          </w:p>
          <w:p w:rsidR="009D02B3" w:rsidRPr="009D02B3" w:rsidRDefault="009D02B3" w:rsidP="009D02B3">
            <w:pPr>
              <w:ind w:left="1080"/>
              <w:jc w:val="both"/>
              <w:rPr>
                <w:rFonts w:cs="Arial"/>
                <w:b/>
                <w:bCs/>
                <w:color w:val="000000"/>
                <w:sz w:val="22"/>
                <w:szCs w:val="22"/>
              </w:rPr>
            </w:pP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lastRenderedPageBreak/>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r w:rsidR="00DD3215" w:rsidRPr="009645E4" w:rsidTr="009645E4">
        <w:trPr>
          <w:trHeight w:val="479"/>
        </w:trPr>
        <w:tc>
          <w:tcPr>
            <w:tcW w:w="0" w:type="auto"/>
            <w:shd w:val="clear" w:color="auto" w:fill="auto"/>
            <w:vAlign w:val="center"/>
          </w:tcPr>
          <w:p w:rsidR="00DD3215" w:rsidRPr="009645E4" w:rsidRDefault="00DD3215" w:rsidP="009645E4">
            <w:pPr>
              <w:rPr>
                <w:rFonts w:cs="Arial"/>
                <w:iCs/>
                <w:color w:val="000000"/>
                <w:sz w:val="22"/>
                <w:szCs w:val="22"/>
              </w:rPr>
            </w:pPr>
            <w:r>
              <w:rPr>
                <w:rFonts w:cs="Arial"/>
                <w:iCs/>
                <w:color w:val="000000"/>
                <w:sz w:val="22"/>
                <w:szCs w:val="22"/>
              </w:rPr>
              <w:lastRenderedPageBreak/>
              <w:t>2</w:t>
            </w:r>
          </w:p>
        </w:tc>
        <w:tc>
          <w:tcPr>
            <w:tcW w:w="0" w:type="auto"/>
            <w:shd w:val="clear" w:color="auto" w:fill="auto"/>
            <w:vAlign w:val="center"/>
          </w:tcPr>
          <w:p w:rsidR="000B4138" w:rsidRPr="00CA5691" w:rsidRDefault="0012690C" w:rsidP="000B4138">
            <w:pPr>
              <w:jc w:val="both"/>
              <w:rPr>
                <w:rFonts w:cs="Arial"/>
                <w:b/>
                <w:bCs/>
                <w:color w:val="000000"/>
                <w:sz w:val="22"/>
                <w:szCs w:val="22"/>
              </w:rPr>
            </w:pPr>
            <w:r w:rsidRPr="000B4138">
              <w:rPr>
                <w:rFonts w:cs="Arial"/>
                <w:sz w:val="22"/>
                <w:szCs w:val="22"/>
              </w:rPr>
              <w:t xml:space="preserve"> </w:t>
            </w:r>
            <w:r w:rsidR="000B4138" w:rsidRPr="00CA5691">
              <w:rPr>
                <w:rFonts w:cs="Arial"/>
                <w:b/>
                <w:bCs/>
                <w:color w:val="000000"/>
                <w:sz w:val="22"/>
                <w:szCs w:val="22"/>
              </w:rPr>
              <w:t>ΠΡΟΫΠΟΘΕΣΕΙΣ ΣΥΜΜΕΤΟΧΗΣ</w:t>
            </w:r>
          </w:p>
          <w:p w:rsidR="000B4138" w:rsidRPr="00CA5691" w:rsidRDefault="000B4138" w:rsidP="000B4138">
            <w:pPr>
              <w:jc w:val="both"/>
              <w:rPr>
                <w:rFonts w:cs="Arial"/>
                <w:b/>
                <w:bCs/>
                <w:color w:val="000000"/>
                <w:sz w:val="22"/>
                <w:szCs w:val="22"/>
              </w:rPr>
            </w:pPr>
          </w:p>
          <w:p w:rsidR="000B4138" w:rsidRPr="00CA5691" w:rsidRDefault="000B4138" w:rsidP="000B4138">
            <w:pPr>
              <w:jc w:val="both"/>
              <w:rPr>
                <w:rFonts w:cs="Arial"/>
                <w:b/>
                <w:bCs/>
                <w:color w:val="000000"/>
                <w:sz w:val="22"/>
                <w:szCs w:val="22"/>
              </w:rPr>
            </w:pPr>
            <w:r w:rsidRPr="00CA5691">
              <w:rPr>
                <w:rFonts w:cs="Arial"/>
                <w:b/>
                <w:bCs/>
                <w:color w:val="000000"/>
                <w:sz w:val="22"/>
                <w:szCs w:val="22"/>
              </w:rPr>
              <w:t xml:space="preserve">Οι συμμετέχοντες, φυσικά ή νομικά πρόσωπα, θα πρέπει να είναι πιστοποιημένοι σύμφωνα με το Πρότυπο </w:t>
            </w:r>
            <w:r w:rsidRPr="00CA5691">
              <w:rPr>
                <w:rFonts w:cs="Arial"/>
                <w:b/>
                <w:bCs/>
                <w:color w:val="000000"/>
                <w:sz w:val="22"/>
                <w:szCs w:val="22"/>
                <w:lang w:val="en-US"/>
              </w:rPr>
              <w:t>ISO</w:t>
            </w:r>
            <w:r w:rsidRPr="00CA5691">
              <w:rPr>
                <w:rFonts w:cs="Arial"/>
                <w:b/>
                <w:bCs/>
                <w:color w:val="000000"/>
                <w:sz w:val="22"/>
                <w:szCs w:val="22"/>
              </w:rPr>
              <w:t xml:space="preserve"> 9001:2015 για την παροχή των αντίστοιχων υπηρεσιών και με το πρότυπο </w:t>
            </w:r>
            <w:r w:rsidRPr="00CA5691">
              <w:rPr>
                <w:rFonts w:cs="Arial"/>
                <w:b/>
                <w:bCs/>
                <w:color w:val="000000"/>
                <w:sz w:val="22"/>
                <w:szCs w:val="22"/>
                <w:lang w:val="en-US"/>
              </w:rPr>
              <w:t>ISO</w:t>
            </w:r>
            <w:r>
              <w:rPr>
                <w:rFonts w:cs="Arial"/>
                <w:b/>
                <w:bCs/>
                <w:color w:val="000000"/>
                <w:sz w:val="22"/>
                <w:szCs w:val="22"/>
              </w:rPr>
              <w:t xml:space="preserve"> 27001:2022 για τη</w:t>
            </w:r>
            <w:r w:rsidRPr="00CA5691">
              <w:rPr>
                <w:rFonts w:cs="Arial"/>
                <w:b/>
                <w:bCs/>
                <w:color w:val="000000"/>
                <w:sz w:val="22"/>
                <w:szCs w:val="22"/>
              </w:rPr>
              <w:t xml:space="preserve"> διαχείριση της ασφάλειας των πληροφοριών. </w:t>
            </w:r>
          </w:p>
          <w:p w:rsidR="000B4138" w:rsidRPr="00CA5691" w:rsidRDefault="000B4138" w:rsidP="000B4138">
            <w:pPr>
              <w:jc w:val="both"/>
              <w:rPr>
                <w:rFonts w:cs="Arial"/>
                <w:b/>
                <w:bCs/>
                <w:color w:val="000000"/>
                <w:sz w:val="22"/>
                <w:szCs w:val="22"/>
              </w:rPr>
            </w:pPr>
          </w:p>
          <w:p w:rsidR="000B4138" w:rsidRDefault="000B4138" w:rsidP="000B4138">
            <w:pPr>
              <w:jc w:val="both"/>
              <w:rPr>
                <w:rFonts w:cs="Arial"/>
                <w:b/>
                <w:bCs/>
                <w:color w:val="000000"/>
                <w:sz w:val="22"/>
                <w:szCs w:val="22"/>
              </w:rPr>
            </w:pPr>
            <w:r w:rsidRPr="00CA5691">
              <w:rPr>
                <w:rFonts w:cs="Arial"/>
                <w:b/>
                <w:bCs/>
                <w:color w:val="000000"/>
                <w:sz w:val="22"/>
                <w:szCs w:val="22"/>
              </w:rPr>
              <w:t xml:space="preserve">Οι συμμετέχοντες θα πρέπει να διαθέτουν αποδεδειγμένη εμπειρία στην ανάπτυξη Συστημάτων Διαχείρισης της Ποιότητας σύμφωνα με το πρότυπο </w:t>
            </w:r>
            <w:r w:rsidRPr="00CA5691">
              <w:rPr>
                <w:rFonts w:cs="Arial"/>
                <w:b/>
                <w:bCs/>
                <w:color w:val="000000"/>
                <w:sz w:val="22"/>
                <w:szCs w:val="22"/>
                <w:lang w:val="en-US"/>
              </w:rPr>
              <w:t>ISO</w:t>
            </w:r>
            <w:r w:rsidRPr="00CA5691">
              <w:rPr>
                <w:rFonts w:cs="Arial"/>
                <w:b/>
                <w:bCs/>
                <w:color w:val="000000"/>
                <w:sz w:val="22"/>
                <w:szCs w:val="22"/>
              </w:rPr>
              <w:t xml:space="preserve"> 15189 σε 5 (πέντε) τουλάχιστον βιοχημικά εργαστήρια δημόσιων νοσοκομείων.</w:t>
            </w:r>
          </w:p>
          <w:p w:rsidR="000B4138" w:rsidRPr="00CA5691" w:rsidRDefault="000B4138" w:rsidP="000B4138">
            <w:pPr>
              <w:jc w:val="both"/>
              <w:rPr>
                <w:rFonts w:cs="Arial"/>
                <w:b/>
                <w:bCs/>
                <w:color w:val="000000"/>
                <w:sz w:val="22"/>
                <w:szCs w:val="22"/>
              </w:rPr>
            </w:pPr>
          </w:p>
          <w:p w:rsidR="000B4138" w:rsidRPr="00CA5691" w:rsidRDefault="000B4138" w:rsidP="000B4138">
            <w:pPr>
              <w:jc w:val="both"/>
              <w:rPr>
                <w:rFonts w:cs="Arial"/>
                <w:b/>
                <w:bCs/>
                <w:color w:val="000000"/>
                <w:sz w:val="22"/>
                <w:szCs w:val="22"/>
              </w:rPr>
            </w:pPr>
            <w:r w:rsidRPr="00CA5691">
              <w:rPr>
                <w:rFonts w:cs="Arial"/>
                <w:b/>
                <w:bCs/>
                <w:color w:val="000000"/>
                <w:sz w:val="22"/>
                <w:szCs w:val="22"/>
              </w:rPr>
              <w:t xml:space="preserve">Η εμπειρία του Προσφέροντος θα πρέπει να αποδειχθεί με επισύναψη αντίστοιχης βεβαίωσης εκτέλεσης του έργου που θα έχει συνταχθεί από τον αρμόδιο Φορέα Ανάθεσης προς τον συμμετέχοντα και από αντίγραφο του σχετικού πιστοποιητικού διαπίστευσης που έχει λάβει το </w:t>
            </w:r>
            <w:r>
              <w:rPr>
                <w:rFonts w:cs="Arial"/>
                <w:b/>
                <w:bCs/>
                <w:color w:val="000000"/>
                <w:sz w:val="22"/>
                <w:szCs w:val="22"/>
              </w:rPr>
              <w:t xml:space="preserve">βιοχημικό </w:t>
            </w:r>
            <w:r w:rsidRPr="00CA5691">
              <w:rPr>
                <w:rFonts w:cs="Arial"/>
                <w:b/>
                <w:bCs/>
                <w:color w:val="000000"/>
                <w:sz w:val="22"/>
                <w:szCs w:val="22"/>
              </w:rPr>
              <w:t>Εργαστήριο από τον ΕΣΥΔ.</w:t>
            </w:r>
          </w:p>
          <w:p w:rsidR="000B4138" w:rsidRPr="00CA5691" w:rsidRDefault="000B4138" w:rsidP="000B4138">
            <w:pPr>
              <w:jc w:val="both"/>
              <w:rPr>
                <w:rFonts w:cs="Arial"/>
                <w:b/>
                <w:bCs/>
                <w:color w:val="000000"/>
                <w:sz w:val="22"/>
                <w:szCs w:val="22"/>
              </w:rPr>
            </w:pPr>
          </w:p>
          <w:p w:rsidR="000B4138" w:rsidRDefault="000B4138" w:rsidP="000B4138">
            <w:pPr>
              <w:jc w:val="both"/>
              <w:rPr>
                <w:rFonts w:cs="Arial"/>
                <w:b/>
                <w:bCs/>
                <w:color w:val="000000"/>
                <w:sz w:val="22"/>
                <w:szCs w:val="22"/>
              </w:rPr>
            </w:pPr>
            <w:r w:rsidRPr="00CA5691">
              <w:rPr>
                <w:rFonts w:cs="Arial"/>
                <w:b/>
                <w:bCs/>
                <w:color w:val="000000"/>
                <w:sz w:val="22"/>
                <w:szCs w:val="22"/>
              </w:rPr>
              <w:t>Ο Επικεφαλής της Ομάδας Έργου θα πρέπει να διαθέτει αποδεδειγμένη εμπειρία στην ανάπτυξη Συστημάτων Διαχείρισης της Ποιότητας σύμφωνα με το πρότυπο 15189 σε 3 (τρία) τουλάχιστον βιοχημικά εργαστήρια δημόσιων νοσοκομείων.</w:t>
            </w:r>
          </w:p>
          <w:p w:rsidR="000B4138" w:rsidRPr="00CA5691" w:rsidRDefault="000B4138" w:rsidP="000B4138">
            <w:pPr>
              <w:jc w:val="both"/>
              <w:rPr>
                <w:rFonts w:cs="Arial"/>
                <w:b/>
                <w:bCs/>
                <w:color w:val="000000"/>
                <w:sz w:val="22"/>
                <w:szCs w:val="22"/>
              </w:rPr>
            </w:pPr>
          </w:p>
          <w:p w:rsidR="000B4138" w:rsidRPr="00CA5691" w:rsidRDefault="000B4138" w:rsidP="000B4138">
            <w:pPr>
              <w:jc w:val="both"/>
              <w:rPr>
                <w:rFonts w:cs="Arial"/>
                <w:b/>
                <w:bCs/>
                <w:color w:val="000000"/>
                <w:sz w:val="22"/>
                <w:szCs w:val="22"/>
              </w:rPr>
            </w:pPr>
            <w:r w:rsidRPr="00CA5691">
              <w:rPr>
                <w:rFonts w:cs="Arial"/>
                <w:b/>
                <w:bCs/>
                <w:color w:val="000000"/>
                <w:sz w:val="22"/>
                <w:szCs w:val="22"/>
              </w:rPr>
              <w:t>Η εμπειρία του Επικεφαλής της Ομάδας Έργου θα πρέπει να αποδειχθεί με επισύναψη αντίστοιχης βεβαίωσης εκτέλεσης του έργου που θα έχει συνταχθεί από τον αρμόδιο Φορέα Ανάθεσης προς τον συμμετέχοντα.</w:t>
            </w:r>
          </w:p>
          <w:p w:rsidR="000B4138" w:rsidRPr="00CA5691" w:rsidRDefault="000B4138" w:rsidP="000B4138">
            <w:pPr>
              <w:jc w:val="both"/>
              <w:rPr>
                <w:rFonts w:cs="Arial"/>
                <w:bCs/>
                <w:sz w:val="22"/>
                <w:szCs w:val="22"/>
              </w:rPr>
            </w:pPr>
          </w:p>
          <w:p w:rsidR="00DD3215" w:rsidRPr="000B4138" w:rsidRDefault="000B4138" w:rsidP="000B4138">
            <w:pPr>
              <w:jc w:val="both"/>
              <w:rPr>
                <w:rFonts w:cs="Arial"/>
                <w:b/>
                <w:bCs/>
                <w:sz w:val="22"/>
                <w:szCs w:val="22"/>
                <w:u w:val="single"/>
              </w:rPr>
            </w:pPr>
            <w:r w:rsidRPr="00CA5691">
              <w:rPr>
                <w:rFonts w:cs="Arial"/>
                <w:b/>
                <w:bCs/>
                <w:sz w:val="22"/>
                <w:szCs w:val="22"/>
                <w:u w:val="single"/>
              </w:rPr>
              <w:t xml:space="preserve">Ο χρόνος υλοποίησης του έργου </w:t>
            </w:r>
            <w:r>
              <w:rPr>
                <w:rFonts w:cs="Arial"/>
                <w:b/>
                <w:bCs/>
                <w:sz w:val="22"/>
                <w:szCs w:val="22"/>
                <w:u w:val="single"/>
              </w:rPr>
              <w:t>ορίζεται μέχρι το τέλος του 2026</w:t>
            </w:r>
            <w:r w:rsidRPr="00CA5691">
              <w:rPr>
                <w:rFonts w:cs="Arial"/>
                <w:b/>
                <w:bCs/>
                <w:sz w:val="22"/>
                <w:szCs w:val="22"/>
                <w:u w:val="single"/>
              </w:rPr>
              <w:t>.</w:t>
            </w:r>
          </w:p>
        </w:tc>
        <w:tc>
          <w:tcPr>
            <w:tcW w:w="0" w:type="auto"/>
            <w:shd w:val="clear" w:color="auto" w:fill="auto"/>
            <w:vAlign w:val="center"/>
          </w:tcPr>
          <w:p w:rsidR="00DD3215" w:rsidRPr="009645E4" w:rsidRDefault="00D21B2A" w:rsidP="009645E4">
            <w:pPr>
              <w:rPr>
                <w:rFonts w:cs="Arial"/>
                <w:iCs/>
                <w:color w:val="000000"/>
                <w:sz w:val="22"/>
                <w:szCs w:val="22"/>
              </w:rPr>
            </w:pPr>
            <w:r>
              <w:rPr>
                <w:rFonts w:cs="Arial"/>
                <w:iCs/>
                <w:color w:val="000000"/>
                <w:sz w:val="22"/>
                <w:szCs w:val="22"/>
              </w:rPr>
              <w:t xml:space="preserve">    </w:t>
            </w:r>
            <w:r w:rsidR="00DD3215">
              <w:rPr>
                <w:rFonts w:cs="Arial"/>
                <w:iCs/>
                <w:color w:val="000000"/>
                <w:sz w:val="22"/>
                <w:szCs w:val="22"/>
              </w:rPr>
              <w:t>ΝΑΙ</w:t>
            </w:r>
          </w:p>
        </w:tc>
        <w:tc>
          <w:tcPr>
            <w:tcW w:w="0" w:type="auto"/>
            <w:shd w:val="clear" w:color="auto" w:fill="auto"/>
            <w:vAlign w:val="bottom"/>
          </w:tcPr>
          <w:p w:rsidR="00DD3215" w:rsidRPr="009645E4" w:rsidRDefault="00DD3215" w:rsidP="009645E4">
            <w:pPr>
              <w:rPr>
                <w:rFonts w:cs="Arial"/>
                <w:iCs/>
                <w:color w:val="000000"/>
                <w:sz w:val="22"/>
                <w:szCs w:val="22"/>
              </w:rPr>
            </w:pPr>
          </w:p>
        </w:tc>
        <w:tc>
          <w:tcPr>
            <w:tcW w:w="0" w:type="auto"/>
            <w:shd w:val="clear" w:color="auto" w:fill="auto"/>
            <w:vAlign w:val="bottom"/>
          </w:tcPr>
          <w:p w:rsidR="00DD3215" w:rsidRPr="009645E4" w:rsidRDefault="00DD3215" w:rsidP="009645E4">
            <w:pPr>
              <w:rPr>
                <w:rFonts w:cs="Arial"/>
                <w:iCs/>
                <w:color w:val="000000"/>
                <w:sz w:val="22"/>
                <w:szCs w:val="22"/>
              </w:rPr>
            </w:pPr>
          </w:p>
        </w:tc>
      </w:tr>
    </w:tbl>
    <w:p w:rsidR="000B4138" w:rsidRDefault="000B4138"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 xml:space="preserve">με το σύνολο των τεχνικών προδιαγραφών της διακήρυξης, πρέπει να </w:t>
      </w:r>
      <w:r w:rsidRPr="009645E4">
        <w:rPr>
          <w:rFonts w:cs="Arial"/>
          <w:color w:val="000000"/>
          <w:sz w:val="22"/>
          <w:szCs w:val="22"/>
        </w:rPr>
        <w:lastRenderedPageBreak/>
        <w:t>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9645E4" w:rsidRPr="009645E4" w:rsidRDefault="009645E4" w:rsidP="009645E4">
      <w:pPr>
        <w:pStyle w:val="Default"/>
        <w:spacing w:after="120"/>
        <w:jc w:val="both"/>
        <w:rPr>
          <w:rFonts w:ascii="Arial" w:hAnsi="Arial" w:cs="Arial"/>
          <w:color w:val="auto"/>
          <w:sz w:val="22"/>
          <w:szCs w:val="22"/>
        </w:rPr>
      </w:pPr>
      <w:r w:rsidRPr="009645E4">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645E4">
        <w:rPr>
          <w:rFonts w:ascii="Arial" w:hAnsi="Arial" w:cs="Arial"/>
          <w:color w:val="auto"/>
          <w:sz w:val="22"/>
          <w:szCs w:val="22"/>
        </w:rPr>
        <w:t>Προδ</w:t>
      </w:r>
      <w:proofErr w:type="spellEnd"/>
      <w:r w:rsidRPr="009645E4">
        <w:rPr>
          <w:rFonts w:ascii="Arial" w:hAnsi="Arial" w:cs="Arial"/>
          <w:color w:val="auto"/>
          <w:sz w:val="22"/>
          <w:szCs w:val="22"/>
        </w:rPr>
        <w:t>. 4.18).</w:t>
      </w:r>
    </w:p>
    <w:p w:rsidR="005E0432" w:rsidRPr="005E0432" w:rsidRDefault="005E0432"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Default="00472EC5" w:rsidP="00472EC5">
      <w:pPr>
        <w:pStyle w:val="a3"/>
        <w:rPr>
          <w:rFonts w:cs="Arial"/>
          <w:b/>
          <w:sz w:val="22"/>
          <w:szCs w:val="22"/>
        </w:rPr>
      </w:pPr>
    </w:p>
    <w:p w:rsidR="009645E4" w:rsidRDefault="009645E4"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9D02B3" w:rsidRDefault="009D02B3" w:rsidP="00472EC5">
      <w:pPr>
        <w:pStyle w:val="a3"/>
        <w:rPr>
          <w:rFonts w:cs="Arial"/>
          <w:b/>
          <w:sz w:val="22"/>
          <w:szCs w:val="22"/>
        </w:rPr>
      </w:pPr>
    </w:p>
    <w:p w:rsidR="009D02B3" w:rsidRDefault="009D02B3" w:rsidP="00472EC5">
      <w:pPr>
        <w:pStyle w:val="a3"/>
        <w:rPr>
          <w:rFonts w:cs="Arial"/>
          <w:b/>
          <w:sz w:val="22"/>
          <w:szCs w:val="22"/>
        </w:rPr>
      </w:pPr>
    </w:p>
    <w:p w:rsidR="009D02B3" w:rsidRDefault="009D02B3" w:rsidP="00472EC5">
      <w:pPr>
        <w:pStyle w:val="a3"/>
        <w:rPr>
          <w:rFonts w:cs="Arial"/>
          <w:b/>
          <w:sz w:val="22"/>
          <w:szCs w:val="22"/>
        </w:rPr>
      </w:pPr>
    </w:p>
    <w:p w:rsidR="009D02B3" w:rsidRDefault="009D02B3" w:rsidP="00472EC5">
      <w:pPr>
        <w:pStyle w:val="a3"/>
        <w:rPr>
          <w:rFonts w:cs="Arial"/>
          <w:b/>
          <w:sz w:val="22"/>
          <w:szCs w:val="22"/>
        </w:rPr>
      </w:pPr>
    </w:p>
    <w:p w:rsidR="002D417C" w:rsidRPr="00472EC5" w:rsidRDefault="002D417C"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691" w:rsidRDefault="00CA5691">
      <w:r>
        <w:separator/>
      </w:r>
    </w:p>
  </w:endnote>
  <w:endnote w:type="continuationSeparator" w:id="0">
    <w:p w:rsidR="00CA5691" w:rsidRDefault="00CA56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691" w:rsidRDefault="006D34CC" w:rsidP="003531C7">
    <w:pPr>
      <w:pStyle w:val="a5"/>
      <w:framePr w:wrap="around" w:vAnchor="text" w:hAnchor="margin" w:xAlign="right" w:y="1"/>
      <w:rPr>
        <w:rStyle w:val="a7"/>
      </w:rPr>
    </w:pPr>
    <w:r>
      <w:rPr>
        <w:rStyle w:val="a7"/>
      </w:rPr>
      <w:fldChar w:fldCharType="begin"/>
    </w:r>
    <w:r w:rsidR="00CA5691">
      <w:rPr>
        <w:rStyle w:val="a7"/>
      </w:rPr>
      <w:instrText xml:space="preserve">PAGE  </w:instrText>
    </w:r>
    <w:r>
      <w:rPr>
        <w:rStyle w:val="a7"/>
      </w:rPr>
      <w:fldChar w:fldCharType="end"/>
    </w:r>
  </w:p>
  <w:p w:rsidR="00CA5691" w:rsidRDefault="00CA5691"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691" w:rsidRDefault="006D34CC" w:rsidP="003531C7">
    <w:pPr>
      <w:pStyle w:val="a5"/>
      <w:framePr w:wrap="around" w:vAnchor="text" w:hAnchor="margin" w:xAlign="right" w:y="1"/>
      <w:rPr>
        <w:rStyle w:val="a7"/>
      </w:rPr>
    </w:pPr>
    <w:r>
      <w:rPr>
        <w:rStyle w:val="a7"/>
      </w:rPr>
      <w:fldChar w:fldCharType="begin"/>
    </w:r>
    <w:r w:rsidR="00CA5691">
      <w:rPr>
        <w:rStyle w:val="a7"/>
      </w:rPr>
      <w:instrText xml:space="preserve">PAGE  </w:instrText>
    </w:r>
    <w:r>
      <w:rPr>
        <w:rStyle w:val="a7"/>
      </w:rPr>
      <w:fldChar w:fldCharType="separate"/>
    </w:r>
    <w:r w:rsidR="00C5064D">
      <w:rPr>
        <w:rStyle w:val="a7"/>
        <w:noProof/>
      </w:rPr>
      <w:t>5</w:t>
    </w:r>
    <w:r>
      <w:rPr>
        <w:rStyle w:val="a7"/>
      </w:rPr>
      <w:fldChar w:fldCharType="end"/>
    </w:r>
  </w:p>
  <w:p w:rsidR="00CA5691" w:rsidRDefault="00CA5691"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691" w:rsidRDefault="00CA5691">
      <w:r>
        <w:separator/>
      </w:r>
    </w:p>
  </w:footnote>
  <w:footnote w:type="continuationSeparator" w:id="0">
    <w:p w:rsidR="00CA5691" w:rsidRDefault="00CA56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691" w:rsidRDefault="00CA5691">
    <w:pPr>
      <w:pStyle w:val="a3"/>
    </w:pPr>
    <w:r>
      <w:t xml:space="preserve">                                                                      </w:t>
    </w:r>
  </w:p>
  <w:p w:rsidR="00CA5691" w:rsidRDefault="00CA5691">
    <w:pPr>
      <w:pStyle w:val="a3"/>
    </w:pPr>
  </w:p>
  <w:p w:rsidR="00CA5691" w:rsidRDefault="00CA5691">
    <w:pPr>
      <w:pStyle w:val="a3"/>
    </w:pPr>
    <w:r>
      <w:t xml:space="preserve">                                                                                 </w:t>
    </w:r>
  </w:p>
  <w:p w:rsidR="00CA5691" w:rsidRDefault="00CA5691">
    <w:pPr>
      <w:pStyle w:val="a3"/>
    </w:pPr>
  </w:p>
  <w:p w:rsidR="00CA5691" w:rsidRPr="009E312F" w:rsidRDefault="00CA5691"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63D7479"/>
    <w:multiLevelType w:val="hybridMultilevel"/>
    <w:tmpl w:val="0FAEF51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09634D35"/>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4">
    <w:nsid w:val="09715BEE"/>
    <w:multiLevelType w:val="singleLevel"/>
    <w:tmpl w:val="892A87B8"/>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5">
    <w:nsid w:val="0A284886"/>
    <w:multiLevelType w:val="multilevel"/>
    <w:tmpl w:val="57CA35EE"/>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5505FB"/>
    <w:multiLevelType w:val="hybridMultilevel"/>
    <w:tmpl w:val="0FAEF51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0C25188B"/>
    <w:multiLevelType w:val="hybridMultilevel"/>
    <w:tmpl w:val="99026134"/>
    <w:lvl w:ilvl="0" w:tplc="99B41156">
      <w:start w:val="1"/>
      <w:numFmt w:val="decimal"/>
      <w:lvlText w:val="%1."/>
      <w:lvlJc w:val="left"/>
      <w:pPr>
        <w:ind w:left="757" w:hanging="238"/>
      </w:pPr>
      <w:rPr>
        <w:rFonts w:ascii="Calibri" w:eastAsia="Calibri" w:hAnsi="Calibri" w:cs="Calibri" w:hint="default"/>
        <w:b w:val="0"/>
        <w:bCs w:val="0"/>
        <w:i w:val="0"/>
        <w:iCs w:val="0"/>
        <w:spacing w:val="-1"/>
        <w:w w:val="100"/>
        <w:sz w:val="24"/>
        <w:szCs w:val="24"/>
        <w:lang w:val="el-GR" w:eastAsia="en-US" w:bidi="ar-SA"/>
      </w:rPr>
    </w:lvl>
    <w:lvl w:ilvl="1" w:tplc="96E8AB0E">
      <w:numFmt w:val="bullet"/>
      <w:lvlText w:val="•"/>
      <w:lvlJc w:val="left"/>
      <w:pPr>
        <w:ind w:left="1742" w:hanging="238"/>
      </w:pPr>
      <w:rPr>
        <w:rFonts w:hint="default"/>
        <w:lang w:val="el-GR" w:eastAsia="en-US" w:bidi="ar-SA"/>
      </w:rPr>
    </w:lvl>
    <w:lvl w:ilvl="2" w:tplc="D8605770">
      <w:numFmt w:val="bullet"/>
      <w:lvlText w:val="•"/>
      <w:lvlJc w:val="left"/>
      <w:pPr>
        <w:ind w:left="2725" w:hanging="238"/>
      </w:pPr>
      <w:rPr>
        <w:rFonts w:hint="default"/>
        <w:lang w:val="el-GR" w:eastAsia="en-US" w:bidi="ar-SA"/>
      </w:rPr>
    </w:lvl>
    <w:lvl w:ilvl="3" w:tplc="BA5861DC">
      <w:numFmt w:val="bullet"/>
      <w:lvlText w:val="•"/>
      <w:lvlJc w:val="left"/>
      <w:pPr>
        <w:ind w:left="3707" w:hanging="238"/>
      </w:pPr>
      <w:rPr>
        <w:rFonts w:hint="default"/>
        <w:lang w:val="el-GR" w:eastAsia="en-US" w:bidi="ar-SA"/>
      </w:rPr>
    </w:lvl>
    <w:lvl w:ilvl="4" w:tplc="A55E87E0">
      <w:numFmt w:val="bullet"/>
      <w:lvlText w:val="•"/>
      <w:lvlJc w:val="left"/>
      <w:pPr>
        <w:ind w:left="4690" w:hanging="238"/>
      </w:pPr>
      <w:rPr>
        <w:rFonts w:hint="default"/>
        <w:lang w:val="el-GR" w:eastAsia="en-US" w:bidi="ar-SA"/>
      </w:rPr>
    </w:lvl>
    <w:lvl w:ilvl="5" w:tplc="0842410A">
      <w:numFmt w:val="bullet"/>
      <w:lvlText w:val="•"/>
      <w:lvlJc w:val="left"/>
      <w:pPr>
        <w:ind w:left="5673" w:hanging="238"/>
      </w:pPr>
      <w:rPr>
        <w:rFonts w:hint="default"/>
        <w:lang w:val="el-GR" w:eastAsia="en-US" w:bidi="ar-SA"/>
      </w:rPr>
    </w:lvl>
    <w:lvl w:ilvl="6" w:tplc="8806F6CC">
      <w:numFmt w:val="bullet"/>
      <w:lvlText w:val="•"/>
      <w:lvlJc w:val="left"/>
      <w:pPr>
        <w:ind w:left="6655" w:hanging="238"/>
      </w:pPr>
      <w:rPr>
        <w:rFonts w:hint="default"/>
        <w:lang w:val="el-GR" w:eastAsia="en-US" w:bidi="ar-SA"/>
      </w:rPr>
    </w:lvl>
    <w:lvl w:ilvl="7" w:tplc="74AA13D0">
      <w:numFmt w:val="bullet"/>
      <w:lvlText w:val="•"/>
      <w:lvlJc w:val="left"/>
      <w:pPr>
        <w:ind w:left="7638" w:hanging="238"/>
      </w:pPr>
      <w:rPr>
        <w:rFonts w:hint="default"/>
        <w:lang w:val="el-GR" w:eastAsia="en-US" w:bidi="ar-SA"/>
      </w:rPr>
    </w:lvl>
    <w:lvl w:ilvl="8" w:tplc="6D723420">
      <w:numFmt w:val="bullet"/>
      <w:lvlText w:val="•"/>
      <w:lvlJc w:val="left"/>
      <w:pPr>
        <w:ind w:left="8621" w:hanging="238"/>
      </w:pPr>
      <w:rPr>
        <w:rFonts w:hint="default"/>
        <w:lang w:val="el-GR" w:eastAsia="en-US" w:bidi="ar-SA"/>
      </w:rPr>
    </w:lvl>
  </w:abstractNum>
  <w:abstractNum w:abstractNumId="8">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A8E70C6"/>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10">
    <w:nsid w:val="24B32E8D"/>
    <w:multiLevelType w:val="hybridMultilevel"/>
    <w:tmpl w:val="FDF4159A"/>
    <w:lvl w:ilvl="0" w:tplc="D2E2CF6C">
      <w:start w:val="1"/>
      <w:numFmt w:val="decimal"/>
      <w:lvlText w:val="%1."/>
      <w:lvlJc w:val="left"/>
      <w:pPr>
        <w:ind w:left="879" w:hanging="360"/>
      </w:pPr>
      <w:rPr>
        <w:rFonts w:hint="default"/>
      </w:rPr>
    </w:lvl>
    <w:lvl w:ilvl="1" w:tplc="04080019" w:tentative="1">
      <w:start w:val="1"/>
      <w:numFmt w:val="lowerLetter"/>
      <w:lvlText w:val="%2."/>
      <w:lvlJc w:val="left"/>
      <w:pPr>
        <w:ind w:left="1599" w:hanging="360"/>
      </w:pPr>
    </w:lvl>
    <w:lvl w:ilvl="2" w:tplc="0408001B" w:tentative="1">
      <w:start w:val="1"/>
      <w:numFmt w:val="lowerRoman"/>
      <w:lvlText w:val="%3."/>
      <w:lvlJc w:val="right"/>
      <w:pPr>
        <w:ind w:left="2319" w:hanging="180"/>
      </w:pPr>
    </w:lvl>
    <w:lvl w:ilvl="3" w:tplc="0408000F" w:tentative="1">
      <w:start w:val="1"/>
      <w:numFmt w:val="decimal"/>
      <w:lvlText w:val="%4."/>
      <w:lvlJc w:val="left"/>
      <w:pPr>
        <w:ind w:left="3039" w:hanging="360"/>
      </w:pPr>
    </w:lvl>
    <w:lvl w:ilvl="4" w:tplc="04080019" w:tentative="1">
      <w:start w:val="1"/>
      <w:numFmt w:val="lowerLetter"/>
      <w:lvlText w:val="%5."/>
      <w:lvlJc w:val="left"/>
      <w:pPr>
        <w:ind w:left="3759" w:hanging="360"/>
      </w:pPr>
    </w:lvl>
    <w:lvl w:ilvl="5" w:tplc="0408001B" w:tentative="1">
      <w:start w:val="1"/>
      <w:numFmt w:val="lowerRoman"/>
      <w:lvlText w:val="%6."/>
      <w:lvlJc w:val="right"/>
      <w:pPr>
        <w:ind w:left="4479" w:hanging="180"/>
      </w:pPr>
    </w:lvl>
    <w:lvl w:ilvl="6" w:tplc="0408000F" w:tentative="1">
      <w:start w:val="1"/>
      <w:numFmt w:val="decimal"/>
      <w:lvlText w:val="%7."/>
      <w:lvlJc w:val="left"/>
      <w:pPr>
        <w:ind w:left="5199" w:hanging="360"/>
      </w:pPr>
    </w:lvl>
    <w:lvl w:ilvl="7" w:tplc="04080019" w:tentative="1">
      <w:start w:val="1"/>
      <w:numFmt w:val="lowerLetter"/>
      <w:lvlText w:val="%8."/>
      <w:lvlJc w:val="left"/>
      <w:pPr>
        <w:ind w:left="5919" w:hanging="360"/>
      </w:pPr>
    </w:lvl>
    <w:lvl w:ilvl="8" w:tplc="0408001B" w:tentative="1">
      <w:start w:val="1"/>
      <w:numFmt w:val="lowerRoman"/>
      <w:lvlText w:val="%9."/>
      <w:lvlJc w:val="right"/>
      <w:pPr>
        <w:ind w:left="6639" w:hanging="180"/>
      </w:pPr>
    </w:lvl>
  </w:abstractNum>
  <w:abstractNum w:abstractNumId="11">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834911"/>
    <w:multiLevelType w:val="hybridMultilevel"/>
    <w:tmpl w:val="C5443A4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AB13537"/>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19">
    <w:nsid w:val="51336AAB"/>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20">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1">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5">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6">
    <w:nsid w:val="68196171"/>
    <w:multiLevelType w:val="singleLevel"/>
    <w:tmpl w:val="04ACB596"/>
    <w:lvl w:ilvl="0">
      <w:start w:val="1"/>
      <w:numFmt w:val="decimal"/>
      <w:lvlText w:val="2.%1."/>
      <w:legacy w:legacy="1" w:legacySpace="0" w:legacyIndent="379"/>
      <w:lvlJc w:val="left"/>
      <w:rPr>
        <w:rFonts w:ascii="Arial" w:hAnsi="Arial" w:cs="Arial" w:hint="default"/>
        <w:b/>
        <w:sz w:val="22"/>
        <w:szCs w:val="22"/>
      </w:rPr>
    </w:lvl>
  </w:abstractNum>
  <w:abstractNum w:abstractNumId="27">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8">
    <w:nsid w:val="7AE85966"/>
    <w:multiLevelType w:val="hybridMultilevel"/>
    <w:tmpl w:val="C5443A4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9">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5"/>
  </w:num>
  <w:num w:numId="3">
    <w:abstractNumId w:val="26"/>
  </w:num>
  <w:num w:numId="4">
    <w:abstractNumId w:val="4"/>
  </w:num>
  <w:num w:numId="5">
    <w:abstractNumId w:val="29"/>
  </w:num>
  <w:num w:numId="6">
    <w:abstractNumId w:val="8"/>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0"/>
  </w:num>
  <w:num w:numId="10">
    <w:abstractNumId w:val="25"/>
  </w:num>
  <w:num w:numId="11">
    <w:abstractNumId w:val="1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7"/>
  </w:num>
  <w:num w:numId="15">
    <w:abstractNumId w:val="16"/>
  </w:num>
  <w:num w:numId="16">
    <w:abstractNumId w:val="21"/>
  </w:num>
  <w:num w:numId="17">
    <w:abstractNumId w:val="23"/>
  </w:num>
  <w:num w:numId="18">
    <w:abstractNumId w:val="22"/>
  </w:num>
  <w:num w:numId="19">
    <w:abstractNumId w:val="13"/>
  </w:num>
  <w:num w:numId="20">
    <w:abstractNumId w:val="12"/>
  </w:num>
  <w:num w:numId="21">
    <w:abstractNumId w:val="11"/>
  </w:num>
  <w:num w:numId="22">
    <w:abstractNumId w:val="17"/>
  </w:num>
  <w:num w:numId="23">
    <w:abstractNumId w:val="9"/>
  </w:num>
  <w:num w:numId="24">
    <w:abstractNumId w:val="3"/>
  </w:num>
  <w:num w:numId="25">
    <w:abstractNumId w:val="7"/>
  </w:num>
  <w:num w:numId="26">
    <w:abstractNumId w:val="10"/>
  </w:num>
  <w:num w:numId="27">
    <w:abstractNumId w:val="18"/>
  </w:num>
  <w:num w:numId="28">
    <w:abstractNumId w:val="19"/>
  </w:num>
  <w:num w:numId="29">
    <w:abstractNumId w:val="2"/>
  </w:num>
  <w:num w:numId="30">
    <w:abstractNumId w:val="6"/>
  </w:num>
  <w:num w:numId="31">
    <w:abstractNumId w:val="15"/>
  </w:num>
  <w:num w:numId="32">
    <w:abstractNumId w:val="2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1201"/>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B4138"/>
    <w:rsid w:val="000D2C19"/>
    <w:rsid w:val="000D5EA8"/>
    <w:rsid w:val="000D7BA2"/>
    <w:rsid w:val="000E4370"/>
    <w:rsid w:val="000F495B"/>
    <w:rsid w:val="00110460"/>
    <w:rsid w:val="001111AC"/>
    <w:rsid w:val="001112ED"/>
    <w:rsid w:val="00122847"/>
    <w:rsid w:val="001241AE"/>
    <w:rsid w:val="0012690C"/>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3AFE"/>
    <w:rsid w:val="002A5172"/>
    <w:rsid w:val="002B4034"/>
    <w:rsid w:val="002B4604"/>
    <w:rsid w:val="002C245E"/>
    <w:rsid w:val="002D2848"/>
    <w:rsid w:val="002D417C"/>
    <w:rsid w:val="002E5B0C"/>
    <w:rsid w:val="002F1376"/>
    <w:rsid w:val="00303A10"/>
    <w:rsid w:val="00306743"/>
    <w:rsid w:val="00307E81"/>
    <w:rsid w:val="0032603A"/>
    <w:rsid w:val="0034060D"/>
    <w:rsid w:val="003422E2"/>
    <w:rsid w:val="0034564A"/>
    <w:rsid w:val="003531C7"/>
    <w:rsid w:val="00392559"/>
    <w:rsid w:val="003968F2"/>
    <w:rsid w:val="003D5DC6"/>
    <w:rsid w:val="003E0E43"/>
    <w:rsid w:val="003E35F0"/>
    <w:rsid w:val="003F71D9"/>
    <w:rsid w:val="004144BB"/>
    <w:rsid w:val="00427ED1"/>
    <w:rsid w:val="00430CEB"/>
    <w:rsid w:val="0043305E"/>
    <w:rsid w:val="00445D31"/>
    <w:rsid w:val="0045484B"/>
    <w:rsid w:val="00456AF8"/>
    <w:rsid w:val="00467B36"/>
    <w:rsid w:val="00472EC5"/>
    <w:rsid w:val="00475724"/>
    <w:rsid w:val="0047707B"/>
    <w:rsid w:val="00481E4F"/>
    <w:rsid w:val="0049617B"/>
    <w:rsid w:val="004D007F"/>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5F4614"/>
    <w:rsid w:val="0060030B"/>
    <w:rsid w:val="0061289F"/>
    <w:rsid w:val="006461F3"/>
    <w:rsid w:val="00646AED"/>
    <w:rsid w:val="0065305E"/>
    <w:rsid w:val="00681A51"/>
    <w:rsid w:val="0068715E"/>
    <w:rsid w:val="006C5969"/>
    <w:rsid w:val="006D34CC"/>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07ED"/>
    <w:rsid w:val="00896627"/>
    <w:rsid w:val="008A6F14"/>
    <w:rsid w:val="008B1BDA"/>
    <w:rsid w:val="008C11EF"/>
    <w:rsid w:val="008D1A1E"/>
    <w:rsid w:val="008E45C0"/>
    <w:rsid w:val="00902A1A"/>
    <w:rsid w:val="00923FFA"/>
    <w:rsid w:val="00927862"/>
    <w:rsid w:val="00950B43"/>
    <w:rsid w:val="00955B6E"/>
    <w:rsid w:val="00957A6C"/>
    <w:rsid w:val="009645E4"/>
    <w:rsid w:val="00977537"/>
    <w:rsid w:val="009935C2"/>
    <w:rsid w:val="00995DE3"/>
    <w:rsid w:val="009A0E84"/>
    <w:rsid w:val="009A6015"/>
    <w:rsid w:val="009A73A4"/>
    <w:rsid w:val="009C1CC2"/>
    <w:rsid w:val="009C6BCD"/>
    <w:rsid w:val="009D02B3"/>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1143E"/>
    <w:rsid w:val="00B15669"/>
    <w:rsid w:val="00B2789E"/>
    <w:rsid w:val="00B35678"/>
    <w:rsid w:val="00B35CE0"/>
    <w:rsid w:val="00B46F7F"/>
    <w:rsid w:val="00B86D1F"/>
    <w:rsid w:val="00BA0C2A"/>
    <w:rsid w:val="00BA2039"/>
    <w:rsid w:val="00BB7E89"/>
    <w:rsid w:val="00BC3384"/>
    <w:rsid w:val="00BD465D"/>
    <w:rsid w:val="00BF52DC"/>
    <w:rsid w:val="00C10260"/>
    <w:rsid w:val="00C17EAA"/>
    <w:rsid w:val="00C32DD8"/>
    <w:rsid w:val="00C34691"/>
    <w:rsid w:val="00C5064D"/>
    <w:rsid w:val="00C6100B"/>
    <w:rsid w:val="00C626BC"/>
    <w:rsid w:val="00C62B2D"/>
    <w:rsid w:val="00C70A69"/>
    <w:rsid w:val="00C80589"/>
    <w:rsid w:val="00C8253E"/>
    <w:rsid w:val="00C848D3"/>
    <w:rsid w:val="00CA5691"/>
    <w:rsid w:val="00CB454B"/>
    <w:rsid w:val="00CC2BD3"/>
    <w:rsid w:val="00CE70AA"/>
    <w:rsid w:val="00CF0E05"/>
    <w:rsid w:val="00CF650C"/>
    <w:rsid w:val="00D14A62"/>
    <w:rsid w:val="00D21B2A"/>
    <w:rsid w:val="00D33FA0"/>
    <w:rsid w:val="00D350E5"/>
    <w:rsid w:val="00D56325"/>
    <w:rsid w:val="00D67143"/>
    <w:rsid w:val="00DC1083"/>
    <w:rsid w:val="00DC5F08"/>
    <w:rsid w:val="00DD3215"/>
    <w:rsid w:val="00E215F9"/>
    <w:rsid w:val="00E5255E"/>
    <w:rsid w:val="00E535D2"/>
    <w:rsid w:val="00E84907"/>
    <w:rsid w:val="00E96FD3"/>
    <w:rsid w:val="00EA4C64"/>
    <w:rsid w:val="00EB0C29"/>
    <w:rsid w:val="00EB2C62"/>
    <w:rsid w:val="00EC05DB"/>
    <w:rsid w:val="00EC1721"/>
    <w:rsid w:val="00ED0C04"/>
    <w:rsid w:val="00ED22A2"/>
    <w:rsid w:val="00ED68A4"/>
    <w:rsid w:val="00EE7DA6"/>
    <w:rsid w:val="00EF1097"/>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uiPriority="99"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99"/>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uiPriority w:val="1"/>
    <w:qFormat/>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table" w:customStyle="1" w:styleId="TableNormal1">
    <w:name w:val="Table Normal1"/>
    <w:uiPriority w:val="2"/>
    <w:semiHidden/>
    <w:unhideWhenUsed/>
    <w:qFormat/>
    <w:rsid w:val="009278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Επικεφαλίδα 11"/>
    <w:basedOn w:val="a"/>
    <w:uiPriority w:val="1"/>
    <w:qFormat/>
    <w:rsid w:val="00927862"/>
    <w:pPr>
      <w:widowControl w:val="0"/>
      <w:autoSpaceDE w:val="0"/>
      <w:autoSpaceDN w:val="0"/>
      <w:ind w:left="520"/>
      <w:outlineLvl w:val="1"/>
    </w:pPr>
    <w:rPr>
      <w:rFonts w:ascii="Calibri" w:eastAsia="Calibri" w:hAnsi="Calibri" w:cs="Calibri"/>
      <w:b/>
      <w:bCs/>
      <w:lang w:eastAsia="en-US"/>
    </w:rPr>
  </w:style>
  <w:style w:type="paragraph" w:styleId="af1">
    <w:name w:val="Title"/>
    <w:basedOn w:val="a"/>
    <w:link w:val="Char4"/>
    <w:uiPriority w:val="99"/>
    <w:qFormat/>
    <w:rsid w:val="00B15669"/>
    <w:pPr>
      <w:spacing w:line="480" w:lineRule="atLeast"/>
      <w:ind w:left="851" w:right="1133" w:hanging="851"/>
      <w:jc w:val="center"/>
    </w:pPr>
    <w:rPr>
      <w:rFonts w:ascii="Times New Roman" w:hAnsi="Times New Roman"/>
      <w:b/>
      <w:szCs w:val="20"/>
      <w:lang w:eastAsia="en-US"/>
    </w:rPr>
  </w:style>
  <w:style w:type="character" w:customStyle="1" w:styleId="Char4">
    <w:name w:val="Τίτλος Char"/>
    <w:basedOn w:val="a0"/>
    <w:link w:val="af1"/>
    <w:uiPriority w:val="99"/>
    <w:rsid w:val="00B15669"/>
    <w:rPr>
      <w:b/>
      <w:sz w:val="24"/>
      <w:lang w:eastAsia="en-U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9B167-EBBE-405D-B713-D0AE58943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7</Pages>
  <Words>1700</Words>
  <Characters>9186</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10865</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41</cp:revision>
  <cp:lastPrinted>2026-01-16T12:29:00Z</cp:lastPrinted>
  <dcterms:created xsi:type="dcterms:W3CDTF">2025-07-22T10:58:00Z</dcterms:created>
  <dcterms:modified xsi:type="dcterms:W3CDTF">2026-02-26T07:12:00Z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