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0E4492"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400D90" w:rsidRPr="009935C2" w:rsidRDefault="00400D90" w:rsidP="00472EC5">
                  <w:pPr>
                    <w:jc w:val="center"/>
                    <w:rPr>
                      <w:rFonts w:cs="Arial"/>
                      <w:b/>
                      <w:bCs/>
                      <w:sz w:val="22"/>
                      <w:szCs w:val="22"/>
                    </w:rPr>
                  </w:pPr>
                </w:p>
                <w:p w:rsidR="00400D90" w:rsidRPr="009935C2" w:rsidRDefault="00400D90"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660BE0" w:rsidRDefault="007D17E0" w:rsidP="00660BE0">
      <w:pPr>
        <w:pStyle w:val="a3"/>
        <w:tabs>
          <w:tab w:val="clear" w:pos="4153"/>
          <w:tab w:val="clear" w:pos="8306"/>
        </w:tabs>
        <w:rPr>
          <w:rFonts w:cs="Arial"/>
          <w:sz w:val="22"/>
          <w:szCs w:val="22"/>
          <w:lang w:val="en-US"/>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r w:rsidR="0002036F" w:rsidRPr="00F46485">
        <w:rPr>
          <w:rFonts w:cs="Arial"/>
          <w:sz w:val="22"/>
          <w:szCs w:val="22"/>
        </w:rPr>
        <w:t>……………….</w:t>
      </w:r>
      <w:r w:rsidR="002F1376">
        <w:rPr>
          <w:rFonts w:cs="Arial"/>
          <w:sz w:val="22"/>
          <w:szCs w:val="22"/>
        </w:rPr>
        <w:t xml:space="preserve">                                             </w:t>
      </w:r>
      <w:r w:rsidR="00BD465D" w:rsidRPr="00BD465D">
        <w:rPr>
          <w:rFonts w:cs="Arial"/>
          <w:sz w:val="22"/>
          <w:szCs w:val="22"/>
        </w:rPr>
        <w:t xml:space="preserve">   </w:t>
      </w:r>
    </w:p>
    <w:p w:rsidR="00660BE0" w:rsidRDefault="00660BE0" w:rsidP="00660BE0">
      <w:pPr>
        <w:pStyle w:val="a3"/>
        <w:tabs>
          <w:tab w:val="clear" w:pos="4153"/>
          <w:tab w:val="clear" w:pos="8306"/>
        </w:tabs>
        <w:rPr>
          <w:rFonts w:cs="Arial"/>
          <w:sz w:val="22"/>
          <w:szCs w:val="22"/>
          <w:lang w:val="en-US"/>
        </w:rPr>
      </w:pPr>
    </w:p>
    <w:p w:rsidR="00660BE0" w:rsidRDefault="00660BE0" w:rsidP="00660BE0">
      <w:pPr>
        <w:pStyle w:val="a3"/>
        <w:tabs>
          <w:tab w:val="clear" w:pos="4153"/>
          <w:tab w:val="clear" w:pos="8306"/>
        </w:tabs>
        <w:rPr>
          <w:rFonts w:cs="Arial"/>
          <w:sz w:val="22"/>
          <w:szCs w:val="22"/>
          <w:lang w:val="en-US"/>
        </w:rPr>
      </w:pPr>
    </w:p>
    <w:p w:rsidR="000E16AE" w:rsidRPr="00660BE0" w:rsidRDefault="000E16AE" w:rsidP="005E0432">
      <w:pPr>
        <w:jc w:val="both"/>
        <w:rPr>
          <w:rStyle w:val="FontStyle23"/>
          <w:rFonts w:ascii="Arial" w:hAnsi="Arial" w:cs="Arial"/>
          <w:sz w:val="22"/>
          <w:szCs w:val="22"/>
        </w:rPr>
      </w:pPr>
    </w:p>
    <w:p w:rsidR="009E0A6E" w:rsidRDefault="009E0A6E" w:rsidP="005E0432">
      <w:pPr>
        <w:jc w:val="both"/>
        <w:rPr>
          <w:rStyle w:val="FontStyle23"/>
          <w:rFonts w:ascii="Arial" w:hAnsi="Arial" w:cs="Arial"/>
          <w:sz w:val="22"/>
          <w:szCs w:val="22"/>
        </w:rPr>
      </w:pPr>
    </w:p>
    <w:p w:rsidR="00EF1097" w:rsidRDefault="00EF1097" w:rsidP="005E0432">
      <w:pPr>
        <w:jc w:val="both"/>
        <w:rPr>
          <w:rStyle w:val="FontStyle23"/>
          <w:rFonts w:ascii="Arial" w:hAnsi="Arial" w:cs="Arial"/>
          <w:sz w:val="22"/>
          <w:szCs w:val="22"/>
        </w:rPr>
      </w:pPr>
    </w:p>
    <w:p w:rsidR="009E0A6E" w:rsidRPr="005E0432" w:rsidRDefault="009E0A6E" w:rsidP="005E0432">
      <w:pPr>
        <w:jc w:val="both"/>
        <w:rPr>
          <w:rStyle w:val="FontStyle23"/>
          <w:rFonts w:ascii="Arial" w:hAnsi="Arial" w:cs="Arial"/>
          <w:sz w:val="22"/>
          <w:szCs w:val="22"/>
        </w:rPr>
      </w:pPr>
    </w:p>
    <w:p w:rsidR="005E0432" w:rsidRPr="005E0432" w:rsidRDefault="005E0432" w:rsidP="005E0432">
      <w:pPr>
        <w:pStyle w:val="Style4"/>
        <w:widowControl/>
        <w:numPr>
          <w:ilvl w:val="0"/>
          <w:numId w:val="18"/>
        </w:numPr>
        <w:spacing w:line="240" w:lineRule="auto"/>
        <w:jc w:val="center"/>
        <w:rPr>
          <w:rFonts w:ascii="Arial" w:hAnsi="Arial" w:cs="Arial"/>
          <w:b/>
          <w:sz w:val="22"/>
          <w:szCs w:val="22"/>
        </w:rPr>
      </w:pPr>
      <w:r w:rsidRPr="005E0432">
        <w:rPr>
          <w:rFonts w:ascii="Arial" w:hAnsi="Arial" w:cs="Arial"/>
          <w:b/>
          <w:sz w:val="22"/>
          <w:szCs w:val="22"/>
        </w:rPr>
        <w:t>ΠΙΝΑΚΑΣ ΣΥΜΜΟΡΦΩΣΗΣ ΤΕΧΝΙΚΗΣ ΠΡΟΣΦΟΡΑΣ</w:t>
      </w:r>
    </w:p>
    <w:p w:rsidR="005E0432" w:rsidRPr="005E0432" w:rsidRDefault="005E0432" w:rsidP="005E0432">
      <w:pPr>
        <w:autoSpaceDE w:val="0"/>
        <w:autoSpaceDN w:val="0"/>
        <w:adjustRightInd w:val="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655"/>
        <w:gridCol w:w="1318"/>
        <w:gridCol w:w="1416"/>
        <w:gridCol w:w="1894"/>
      </w:tblGrid>
      <w:tr w:rsidR="005E0432" w:rsidRPr="005E0432" w:rsidTr="000E16AE">
        <w:trPr>
          <w:trHeight w:val="300"/>
        </w:trPr>
        <w:tc>
          <w:tcPr>
            <w:tcW w:w="290"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Α/Α</w:t>
            </w:r>
          </w:p>
        </w:tc>
        <w:tc>
          <w:tcPr>
            <w:tcW w:w="2362"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ΠΕΡΙΓΡΑΦΗ</w:t>
            </w:r>
          </w:p>
        </w:tc>
        <w:tc>
          <w:tcPr>
            <w:tcW w:w="669"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ΑΠΑΙΤΗΣΗ</w:t>
            </w:r>
          </w:p>
        </w:tc>
        <w:tc>
          <w:tcPr>
            <w:tcW w:w="718"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ΑΠΑΝΤΗΣΗ</w:t>
            </w:r>
          </w:p>
        </w:tc>
        <w:tc>
          <w:tcPr>
            <w:tcW w:w="961"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ΠΑΡΑΠΟΜΠΗ/ ΠΑΡΑΤΗΡΗΣΕΙΣ</w:t>
            </w:r>
          </w:p>
        </w:tc>
      </w:tr>
      <w:tr w:rsidR="005E0432" w:rsidRPr="005E0432" w:rsidTr="000E16AE">
        <w:trPr>
          <w:trHeight w:val="300"/>
        </w:trPr>
        <w:tc>
          <w:tcPr>
            <w:tcW w:w="290"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w:t>
            </w:r>
          </w:p>
        </w:tc>
        <w:tc>
          <w:tcPr>
            <w:tcW w:w="2362" w:type="pct"/>
            <w:shd w:val="clear" w:color="auto" w:fill="auto"/>
            <w:vAlign w:val="center"/>
          </w:tcPr>
          <w:p w:rsidR="00490E45" w:rsidRPr="000E16AE" w:rsidRDefault="00490E45" w:rsidP="000E16AE">
            <w:pPr>
              <w:rPr>
                <w:rFonts w:cs="Arial"/>
                <w:sz w:val="22"/>
                <w:szCs w:val="22"/>
                <w:u w:val="single"/>
                <w:lang w:val="en-US"/>
              </w:rPr>
            </w:pPr>
          </w:p>
          <w:p w:rsidR="000E16AE" w:rsidRPr="000E16AE" w:rsidRDefault="00835551" w:rsidP="000E16AE">
            <w:pPr>
              <w:jc w:val="center"/>
              <w:rPr>
                <w:rFonts w:cs="Arial"/>
                <w:sz w:val="22"/>
                <w:szCs w:val="22"/>
                <w:u w:val="single"/>
                <w:lang w:val="en-US"/>
              </w:rPr>
            </w:pPr>
            <w:r w:rsidRPr="00CF3A1C">
              <w:rPr>
                <w:rFonts w:cs="Arial"/>
                <w:sz w:val="22"/>
                <w:szCs w:val="22"/>
              </w:rPr>
              <w:t xml:space="preserve"> </w:t>
            </w:r>
            <w:r w:rsidR="000E16AE" w:rsidRPr="00CF3A1C">
              <w:rPr>
                <w:rFonts w:cs="Arial"/>
                <w:sz w:val="22"/>
                <w:szCs w:val="22"/>
                <w:u w:val="single"/>
              </w:rPr>
              <w:t>ΤΕΧΝΙΚΕΣ  ΠΡΟΔΙΑΓΡΑΦΕΣ</w:t>
            </w:r>
          </w:p>
          <w:p w:rsidR="000E16AE" w:rsidRPr="009C0509" w:rsidRDefault="000E16AE" w:rsidP="000E16AE">
            <w:pPr>
              <w:jc w:val="both"/>
              <w:rPr>
                <w:sz w:val="22"/>
                <w:szCs w:val="22"/>
              </w:rPr>
            </w:pPr>
            <w:r w:rsidRPr="009C0509">
              <w:rPr>
                <w:sz w:val="22"/>
                <w:szCs w:val="22"/>
              </w:rPr>
              <w:t>ΕΠΙΣΚΕΥΗ ΛΗΨΕΩΝ  ΙΑΤΡΙΚΩΝ ΑΕΡΙΩΝ, ΕΠΙΣΚΕΥΗ ΥΠΟΒΙΒΑΣΤΩΝ-ΡΥΘΜΙΣΤΩΝ ΟΞΥΓΟΝΟΥ, ΣΤΙΣ Α’ ΚΑΙ Β’ ΠΑΘΟΛΟΓΙΚΕΣ ΚΛΙΝΙΚΕΣ ΤΟΥ ΝΟΣΟΚΟΜΕΙΟΥ</w:t>
            </w:r>
          </w:p>
          <w:p w:rsidR="000E16AE" w:rsidRPr="009C0509" w:rsidRDefault="000E16AE" w:rsidP="000E16AE">
            <w:pPr>
              <w:jc w:val="both"/>
              <w:rPr>
                <w:b/>
                <w:sz w:val="22"/>
                <w:szCs w:val="22"/>
              </w:rPr>
            </w:pPr>
          </w:p>
          <w:p w:rsidR="000E16AE" w:rsidRPr="009C0509" w:rsidRDefault="000E16AE" w:rsidP="000E16AE">
            <w:pPr>
              <w:jc w:val="both"/>
              <w:rPr>
                <w:b/>
                <w:sz w:val="22"/>
                <w:szCs w:val="22"/>
              </w:rPr>
            </w:pPr>
            <w:r w:rsidRPr="009C0509">
              <w:rPr>
                <w:b/>
                <w:sz w:val="22"/>
                <w:szCs w:val="22"/>
              </w:rPr>
              <w:t>ΑΡΘΡΟ 1:  Αντικείμενο</w:t>
            </w:r>
          </w:p>
          <w:p w:rsidR="000E16AE" w:rsidRPr="009C0509" w:rsidRDefault="000E16AE" w:rsidP="000E16AE">
            <w:pPr>
              <w:tabs>
                <w:tab w:val="left" w:pos="576"/>
                <w:tab w:val="left" w:pos="709"/>
                <w:tab w:val="left" w:pos="864"/>
              </w:tabs>
              <w:jc w:val="both"/>
              <w:rPr>
                <w:sz w:val="22"/>
                <w:szCs w:val="22"/>
              </w:rPr>
            </w:pPr>
            <w:r w:rsidRPr="009C0509">
              <w:rPr>
                <w:sz w:val="22"/>
                <w:szCs w:val="22"/>
              </w:rPr>
              <w:t xml:space="preserve">Η περιγραφή αφορά στην επισκευή </w:t>
            </w:r>
            <w:proofErr w:type="spellStart"/>
            <w:r w:rsidRPr="009C0509">
              <w:rPr>
                <w:sz w:val="22"/>
                <w:szCs w:val="22"/>
              </w:rPr>
              <w:t>υποβιβαστών</w:t>
            </w:r>
            <w:proofErr w:type="spellEnd"/>
            <w:r w:rsidRPr="009C0509">
              <w:rPr>
                <w:sz w:val="22"/>
                <w:szCs w:val="22"/>
              </w:rPr>
              <w:t>-ρυθμιστών οξυγόνου και επισκευή λήψεων ιατρικών αερίων στις Α’ και  Β’ Παθολογικές Κλινικές, του Νοσοκομείου.</w:t>
            </w:r>
          </w:p>
          <w:p w:rsidR="000E16AE" w:rsidRPr="009C0509" w:rsidRDefault="000E16AE" w:rsidP="000E16AE">
            <w:pPr>
              <w:tabs>
                <w:tab w:val="left" w:pos="576"/>
                <w:tab w:val="left" w:pos="709"/>
                <w:tab w:val="left" w:pos="864"/>
              </w:tabs>
              <w:jc w:val="both"/>
              <w:rPr>
                <w:b/>
                <w:sz w:val="22"/>
                <w:szCs w:val="22"/>
              </w:rPr>
            </w:pPr>
          </w:p>
          <w:p w:rsidR="000E16AE" w:rsidRPr="009C0509" w:rsidRDefault="000E16AE" w:rsidP="000E16AE">
            <w:pPr>
              <w:tabs>
                <w:tab w:val="left" w:pos="576"/>
                <w:tab w:val="left" w:pos="709"/>
                <w:tab w:val="left" w:pos="864"/>
              </w:tabs>
              <w:jc w:val="both"/>
              <w:rPr>
                <w:sz w:val="22"/>
                <w:szCs w:val="22"/>
              </w:rPr>
            </w:pPr>
            <w:r w:rsidRPr="009C0509">
              <w:rPr>
                <w:b/>
                <w:sz w:val="22"/>
                <w:szCs w:val="22"/>
              </w:rPr>
              <w:t xml:space="preserve">ΑΡΘΡΟ 2: Επισκευή </w:t>
            </w:r>
            <w:proofErr w:type="spellStart"/>
            <w:r w:rsidRPr="009C0509">
              <w:rPr>
                <w:b/>
                <w:sz w:val="22"/>
                <w:szCs w:val="22"/>
              </w:rPr>
              <w:t>υποβιβαστών</w:t>
            </w:r>
            <w:proofErr w:type="spellEnd"/>
            <w:r w:rsidRPr="009C0509">
              <w:rPr>
                <w:b/>
                <w:sz w:val="22"/>
                <w:szCs w:val="22"/>
              </w:rPr>
              <w:t xml:space="preserve"> ρυθμιστών οξυγόνου </w:t>
            </w:r>
            <w:r w:rsidRPr="009C0509">
              <w:rPr>
                <w:b/>
                <w:sz w:val="22"/>
                <w:szCs w:val="22"/>
              </w:rPr>
              <w:br/>
            </w:r>
            <w:r w:rsidRPr="009C0509">
              <w:rPr>
                <w:sz w:val="22"/>
                <w:szCs w:val="22"/>
              </w:rPr>
              <w:t xml:space="preserve">Θα επισκευασθούν οι 4 </w:t>
            </w:r>
            <w:proofErr w:type="spellStart"/>
            <w:r w:rsidRPr="009C0509">
              <w:rPr>
                <w:sz w:val="22"/>
                <w:szCs w:val="22"/>
              </w:rPr>
              <w:t>υποβιβαστές</w:t>
            </w:r>
            <w:proofErr w:type="spellEnd"/>
            <w:r w:rsidRPr="009C0509">
              <w:rPr>
                <w:sz w:val="22"/>
                <w:szCs w:val="22"/>
              </w:rPr>
              <w:t>-ρυθμιστές οξυγόνου στις Α’ και Β’ Παθολογικές Κλινικές. Θα αντικατασταθούν τα ανταλλακτικά τους λόγω φθοράς των υφισταμένων.</w:t>
            </w:r>
          </w:p>
          <w:p w:rsidR="000E16AE" w:rsidRPr="009C0509" w:rsidRDefault="000E16AE" w:rsidP="000E16AE">
            <w:pPr>
              <w:tabs>
                <w:tab w:val="left" w:pos="576"/>
                <w:tab w:val="left" w:pos="709"/>
                <w:tab w:val="left" w:pos="864"/>
              </w:tabs>
              <w:jc w:val="both"/>
              <w:rPr>
                <w:b/>
                <w:sz w:val="22"/>
                <w:szCs w:val="22"/>
              </w:rPr>
            </w:pPr>
          </w:p>
          <w:p w:rsidR="000E16AE" w:rsidRPr="009C0509" w:rsidRDefault="000E16AE" w:rsidP="000E16AE">
            <w:pPr>
              <w:tabs>
                <w:tab w:val="left" w:pos="576"/>
                <w:tab w:val="left" w:pos="709"/>
                <w:tab w:val="left" w:pos="864"/>
              </w:tabs>
              <w:jc w:val="both"/>
              <w:rPr>
                <w:b/>
                <w:sz w:val="22"/>
                <w:szCs w:val="22"/>
              </w:rPr>
            </w:pPr>
            <w:r w:rsidRPr="009C0509">
              <w:rPr>
                <w:b/>
                <w:sz w:val="22"/>
                <w:szCs w:val="22"/>
              </w:rPr>
              <w:t xml:space="preserve">ΑΡΘΡΟ 3: Επισκευή λήψεων ιατρικών αερίων </w:t>
            </w:r>
          </w:p>
          <w:p w:rsidR="005E0432" w:rsidRPr="000E16AE" w:rsidRDefault="000E16AE" w:rsidP="000E16AE">
            <w:pPr>
              <w:tabs>
                <w:tab w:val="left" w:pos="576"/>
                <w:tab w:val="left" w:pos="709"/>
                <w:tab w:val="left" w:pos="864"/>
              </w:tabs>
              <w:jc w:val="both"/>
              <w:rPr>
                <w:sz w:val="22"/>
                <w:szCs w:val="22"/>
                <w:lang w:val="en-US"/>
              </w:rPr>
            </w:pPr>
            <w:r w:rsidRPr="009C0509">
              <w:rPr>
                <w:sz w:val="22"/>
                <w:szCs w:val="22"/>
              </w:rPr>
              <w:t xml:space="preserve">Θα επισκευασθούν συνολικά πενήντα μία (51) λήψεις οξυγόνου και </w:t>
            </w:r>
            <w:proofErr w:type="spellStart"/>
            <w:r w:rsidRPr="009C0509">
              <w:rPr>
                <w:sz w:val="22"/>
                <w:szCs w:val="22"/>
              </w:rPr>
              <w:t>σαραντατρείς</w:t>
            </w:r>
            <w:proofErr w:type="spellEnd"/>
            <w:r w:rsidRPr="009C0509">
              <w:rPr>
                <w:sz w:val="22"/>
                <w:szCs w:val="22"/>
              </w:rPr>
              <w:t xml:space="preserve"> (43) λήψεις κενού.  Θα αντικατασταθούν τα ανταλλακτικά τους λόγω διαρροών και αποφράξεων.</w:t>
            </w:r>
          </w:p>
        </w:tc>
        <w:tc>
          <w:tcPr>
            <w:tcW w:w="669"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718"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c>
          <w:tcPr>
            <w:tcW w:w="961"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r>
      <w:tr w:rsidR="005E0432" w:rsidRPr="005E0432" w:rsidTr="000E16AE">
        <w:trPr>
          <w:trHeight w:val="300"/>
        </w:trPr>
        <w:tc>
          <w:tcPr>
            <w:tcW w:w="290"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2</w:t>
            </w:r>
          </w:p>
        </w:tc>
        <w:tc>
          <w:tcPr>
            <w:tcW w:w="2362" w:type="pct"/>
            <w:shd w:val="clear" w:color="auto" w:fill="auto"/>
            <w:vAlign w:val="center"/>
          </w:tcPr>
          <w:p w:rsidR="000E16AE" w:rsidRPr="009C0509" w:rsidRDefault="000E16AE" w:rsidP="000E16AE">
            <w:pPr>
              <w:pStyle w:val="3"/>
              <w:jc w:val="both"/>
              <w:rPr>
                <w:rFonts w:ascii="Arial" w:hAnsi="Arial"/>
                <w:bCs/>
                <w:sz w:val="22"/>
                <w:szCs w:val="22"/>
              </w:rPr>
            </w:pPr>
            <w:r w:rsidRPr="009C0509">
              <w:rPr>
                <w:rFonts w:ascii="Arial" w:hAnsi="Arial"/>
                <w:bCs/>
                <w:sz w:val="22"/>
                <w:szCs w:val="22"/>
              </w:rPr>
              <w:t>ΓΕΝΙΚΟΙ ΟΡΟΙ</w:t>
            </w:r>
          </w:p>
          <w:p w:rsidR="000E16AE" w:rsidRPr="009C0509" w:rsidRDefault="000E16AE" w:rsidP="000E16AE">
            <w:pPr>
              <w:jc w:val="both"/>
              <w:rPr>
                <w:sz w:val="22"/>
                <w:szCs w:val="22"/>
              </w:rPr>
            </w:pPr>
            <w:r w:rsidRPr="009C0509">
              <w:rPr>
                <w:sz w:val="22"/>
                <w:szCs w:val="22"/>
              </w:rPr>
              <w:t xml:space="preserve">1.  </w:t>
            </w:r>
            <w:proofErr w:type="spellStart"/>
            <w:r w:rsidRPr="009C0509">
              <w:rPr>
                <w:sz w:val="22"/>
                <w:szCs w:val="22"/>
              </w:rPr>
              <w:t>Ολα</w:t>
            </w:r>
            <w:proofErr w:type="spellEnd"/>
            <w:r w:rsidRPr="009C0509">
              <w:rPr>
                <w:sz w:val="22"/>
                <w:szCs w:val="22"/>
              </w:rPr>
              <w:t xml:space="preserve"> τα υλικά που θα χρησιμοποιηθούν θα είναι σε συμφωνία και συμβατότητα με τα υφιστάμενα.</w:t>
            </w:r>
          </w:p>
          <w:p w:rsidR="000E16AE" w:rsidRPr="009C0509" w:rsidRDefault="000E16AE" w:rsidP="000E16AE">
            <w:pPr>
              <w:jc w:val="both"/>
              <w:rPr>
                <w:sz w:val="22"/>
                <w:szCs w:val="22"/>
              </w:rPr>
            </w:pPr>
          </w:p>
          <w:p w:rsidR="005E0432" w:rsidRPr="000E16AE" w:rsidRDefault="000E16AE" w:rsidP="000E16AE">
            <w:pPr>
              <w:pStyle w:val="Default"/>
              <w:jc w:val="both"/>
              <w:rPr>
                <w:sz w:val="22"/>
                <w:szCs w:val="22"/>
              </w:rPr>
            </w:pPr>
            <w:r w:rsidRPr="009C0509">
              <w:rPr>
                <w:sz w:val="22"/>
                <w:szCs w:val="22"/>
              </w:rPr>
              <w:t>2. Οι εργασίες και τα υλικά θα πραγματοποιηθούν σύμφωνα με τους  κανονισμούς EN 737, EN738, την Υπουργική Απόφαση  ΔΥ8/Β/οικ.115301/26-08-2009, ΔΥ8/Β/οικ.49727/26-04-2010</w:t>
            </w:r>
            <w:r w:rsidRPr="009C0509">
              <w:rPr>
                <w:b/>
                <w:bCs/>
                <w:sz w:val="22"/>
                <w:szCs w:val="22"/>
              </w:rPr>
              <w:t xml:space="preserve"> </w:t>
            </w:r>
            <w:r w:rsidRPr="009C0509">
              <w:rPr>
                <w:sz w:val="22"/>
                <w:szCs w:val="22"/>
              </w:rPr>
              <w:t>και τους κανόνες της τέχνης και της επιστήμης.</w:t>
            </w:r>
          </w:p>
        </w:tc>
        <w:tc>
          <w:tcPr>
            <w:tcW w:w="669"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718" w:type="pct"/>
            <w:shd w:val="clear" w:color="auto" w:fill="auto"/>
            <w:vAlign w:val="bottom"/>
          </w:tcPr>
          <w:p w:rsidR="005E0432" w:rsidRPr="005E0432" w:rsidRDefault="005E0432" w:rsidP="005E0432">
            <w:pPr>
              <w:rPr>
                <w:rFonts w:cs="Arial"/>
                <w:iCs/>
                <w:color w:val="000000"/>
                <w:sz w:val="22"/>
                <w:szCs w:val="22"/>
              </w:rPr>
            </w:pPr>
          </w:p>
        </w:tc>
        <w:tc>
          <w:tcPr>
            <w:tcW w:w="961" w:type="pct"/>
            <w:shd w:val="clear" w:color="auto" w:fill="auto"/>
            <w:vAlign w:val="bottom"/>
          </w:tcPr>
          <w:p w:rsidR="005E0432" w:rsidRPr="005E0432" w:rsidRDefault="005E0432" w:rsidP="005E0432">
            <w:pPr>
              <w:rPr>
                <w:rFonts w:cs="Arial"/>
                <w:iCs/>
                <w:color w:val="000000"/>
                <w:sz w:val="22"/>
                <w:szCs w:val="22"/>
              </w:rPr>
            </w:pPr>
          </w:p>
        </w:tc>
      </w:tr>
      <w:tr w:rsidR="005E0432" w:rsidRPr="005E0432" w:rsidTr="000E16AE">
        <w:trPr>
          <w:trHeight w:val="300"/>
        </w:trPr>
        <w:tc>
          <w:tcPr>
            <w:tcW w:w="290"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3</w:t>
            </w:r>
          </w:p>
        </w:tc>
        <w:tc>
          <w:tcPr>
            <w:tcW w:w="2362" w:type="pct"/>
            <w:shd w:val="clear" w:color="auto" w:fill="auto"/>
            <w:vAlign w:val="center"/>
          </w:tcPr>
          <w:p w:rsidR="000E16AE" w:rsidRPr="000E16AE" w:rsidRDefault="00835551" w:rsidP="000E16AE">
            <w:pPr>
              <w:rPr>
                <w:rFonts w:cs="Arial"/>
                <w:color w:val="000000"/>
                <w:sz w:val="22"/>
                <w:szCs w:val="22"/>
              </w:rPr>
            </w:pPr>
            <w:r w:rsidRPr="00CF3A1C">
              <w:rPr>
                <w:rFonts w:eastAsiaTheme="minorEastAsia" w:cs="Arial"/>
                <w:b/>
                <w:sz w:val="22"/>
                <w:szCs w:val="22"/>
              </w:rPr>
              <w:t xml:space="preserve">  </w:t>
            </w:r>
            <w:r w:rsidR="000E16AE">
              <w:rPr>
                <w:b/>
                <w:sz w:val="22"/>
                <w:szCs w:val="22"/>
              </w:rPr>
              <w:t>ΠΡΟΣΟΝΤΑ</w:t>
            </w:r>
            <w:r w:rsidR="000E16AE" w:rsidRPr="000E16AE">
              <w:rPr>
                <w:b/>
                <w:sz w:val="22"/>
                <w:szCs w:val="22"/>
              </w:rPr>
              <w:t xml:space="preserve"> </w:t>
            </w:r>
            <w:r w:rsidR="000E16AE" w:rsidRPr="009C0509">
              <w:rPr>
                <w:b/>
                <w:sz w:val="22"/>
                <w:szCs w:val="22"/>
              </w:rPr>
              <w:t>ΑΝΑΔΟΧΟΥ</w:t>
            </w:r>
            <w:r w:rsidR="000E16AE" w:rsidRPr="009C0509">
              <w:rPr>
                <w:b/>
                <w:sz w:val="22"/>
                <w:szCs w:val="22"/>
              </w:rPr>
              <w:br/>
            </w:r>
            <w:r w:rsidR="000E16AE" w:rsidRPr="009C0509">
              <w:rPr>
                <w:sz w:val="22"/>
                <w:szCs w:val="22"/>
              </w:rPr>
              <w:t>Ο ανάδοχος θα πρέπει να διαθέτει επί ποινή αποκλεισμού τα ακόλουθα προσόντα:</w:t>
            </w:r>
          </w:p>
          <w:p w:rsidR="000E16AE" w:rsidRPr="009C0509" w:rsidRDefault="000E16AE" w:rsidP="000E16AE">
            <w:pPr>
              <w:numPr>
                <w:ilvl w:val="0"/>
                <w:numId w:val="35"/>
              </w:numPr>
              <w:overflowPunct w:val="0"/>
              <w:autoSpaceDE w:val="0"/>
              <w:autoSpaceDN w:val="0"/>
              <w:adjustRightInd w:val="0"/>
              <w:spacing w:before="120"/>
              <w:jc w:val="both"/>
              <w:textAlignment w:val="baseline"/>
              <w:rPr>
                <w:sz w:val="22"/>
                <w:szCs w:val="22"/>
              </w:rPr>
            </w:pPr>
            <w:r w:rsidRPr="009C0509">
              <w:rPr>
                <w:sz w:val="22"/>
                <w:szCs w:val="22"/>
              </w:rPr>
              <w:t xml:space="preserve">Να έχει πείρα στην συντήρηση συστημάτων παραγωγής και διανομής ιατρικών αερίων </w:t>
            </w:r>
            <w:proofErr w:type="spellStart"/>
            <w:r w:rsidRPr="009C0509">
              <w:rPr>
                <w:sz w:val="22"/>
                <w:szCs w:val="22"/>
              </w:rPr>
              <w:t>αποδεικνυομένη</w:t>
            </w:r>
            <w:proofErr w:type="spellEnd"/>
            <w:r w:rsidRPr="009C0509">
              <w:rPr>
                <w:sz w:val="22"/>
                <w:szCs w:val="22"/>
              </w:rPr>
              <w:t xml:space="preserve"> με αντίστοιχα πιστοποιητικά από Δημόσια Ελληνικά Νοσοκομεία</w:t>
            </w:r>
          </w:p>
          <w:p w:rsidR="000E16AE" w:rsidRPr="009C0509" w:rsidRDefault="000E16AE" w:rsidP="000E16AE">
            <w:pPr>
              <w:numPr>
                <w:ilvl w:val="0"/>
                <w:numId w:val="35"/>
              </w:numPr>
              <w:spacing w:before="120"/>
              <w:jc w:val="both"/>
              <w:rPr>
                <w:rFonts w:cs="Arial"/>
                <w:sz w:val="22"/>
                <w:szCs w:val="22"/>
              </w:rPr>
            </w:pPr>
            <w:r w:rsidRPr="009C0509">
              <w:rPr>
                <w:rFonts w:cs="Arial"/>
                <w:sz w:val="22"/>
                <w:szCs w:val="22"/>
              </w:rPr>
              <w:t>Να διαθέτει πιστοποιημένο Σύστημα Διασφάλισης Ποιότητας (EN ISO 9001:2015) για συντήρηση συστημάτων παραγωγής και διανομής ιατρικών αερίων και για εμπορία, διάθεση, διακίνηση ιατροτεχνολογικών προϊόντων  και συστημάτων παραγωγής και διανομής ιατρικών αερίων.</w:t>
            </w:r>
          </w:p>
          <w:p w:rsidR="000E16AE" w:rsidRPr="009C0509" w:rsidRDefault="000E16AE" w:rsidP="000E16AE">
            <w:pPr>
              <w:numPr>
                <w:ilvl w:val="0"/>
                <w:numId w:val="35"/>
              </w:numPr>
              <w:spacing w:before="120"/>
              <w:jc w:val="both"/>
              <w:rPr>
                <w:rFonts w:cs="Arial"/>
                <w:sz w:val="22"/>
                <w:szCs w:val="22"/>
              </w:rPr>
            </w:pPr>
            <w:r w:rsidRPr="009C0509">
              <w:rPr>
                <w:rFonts w:cs="Arial"/>
                <w:sz w:val="22"/>
                <w:szCs w:val="22"/>
              </w:rPr>
              <w:t>Να διαθέτει πιστοποιημένο Σύστημα Διασφάλισης Ποιότητας (EN ISO 13485:2016)  για συντήρηση συστημάτων παραγωγής και διανομής ιατρικών αερίων και για εμπορία, διάθεση, διακίνηση ιατροτεχνολογικών προϊόντων  και συστημάτων παραγωγής και διανομής ιατρικών αερίων.</w:t>
            </w:r>
          </w:p>
          <w:p w:rsidR="000E16AE" w:rsidRPr="009C0509" w:rsidRDefault="000E16AE" w:rsidP="000E16AE">
            <w:pPr>
              <w:numPr>
                <w:ilvl w:val="0"/>
                <w:numId w:val="35"/>
              </w:numPr>
              <w:spacing w:before="120"/>
              <w:jc w:val="both"/>
              <w:rPr>
                <w:rFonts w:cs="Arial"/>
                <w:sz w:val="22"/>
                <w:szCs w:val="22"/>
              </w:rPr>
            </w:pPr>
            <w:r w:rsidRPr="009C0509">
              <w:rPr>
                <w:rFonts w:cs="Arial"/>
                <w:sz w:val="22"/>
                <w:szCs w:val="22"/>
              </w:rPr>
              <w:t>Να διαθέτει πιστοποιημένο Σύστημα Διασφάλισης Ποιότητας (EN ISO 37001:2017)  για συντήρηση συστημάτων παραγωγής και διανομής ιατρικών αερίων και για εμπορία, διάθεση, διακίνηση ιατροτεχνολογικών προϊόντων  και συστημάτων παραγωγής και διανομής ιατρικών αερίων.</w:t>
            </w:r>
          </w:p>
          <w:p w:rsidR="000E16AE" w:rsidRPr="009C0509" w:rsidRDefault="000E16AE" w:rsidP="000E16AE">
            <w:pPr>
              <w:numPr>
                <w:ilvl w:val="0"/>
                <w:numId w:val="35"/>
              </w:numPr>
              <w:spacing w:before="120"/>
              <w:jc w:val="both"/>
              <w:rPr>
                <w:rFonts w:cs="Arial"/>
                <w:sz w:val="22"/>
                <w:szCs w:val="22"/>
              </w:rPr>
            </w:pPr>
            <w:r w:rsidRPr="009C0509">
              <w:rPr>
                <w:sz w:val="22"/>
                <w:szCs w:val="22"/>
              </w:rPr>
              <w:t xml:space="preserve">Να διαθέτει πιστοποιητικό ορθής πρακτικής διανομής ιατροτεχνολογικών προϊόντων σύμφωνα με τη ΔΥ8δ/1348/2004 </w:t>
            </w:r>
          </w:p>
          <w:p w:rsidR="000E16AE" w:rsidRPr="009C0509" w:rsidRDefault="000E16AE" w:rsidP="000E16AE">
            <w:pPr>
              <w:numPr>
                <w:ilvl w:val="0"/>
                <w:numId w:val="35"/>
              </w:numPr>
              <w:overflowPunct w:val="0"/>
              <w:autoSpaceDE w:val="0"/>
              <w:autoSpaceDN w:val="0"/>
              <w:adjustRightInd w:val="0"/>
              <w:spacing w:before="120"/>
              <w:jc w:val="both"/>
              <w:textAlignment w:val="baseline"/>
              <w:rPr>
                <w:sz w:val="22"/>
                <w:szCs w:val="22"/>
              </w:rPr>
            </w:pPr>
            <w:r w:rsidRPr="009C0509">
              <w:rPr>
                <w:sz w:val="22"/>
                <w:szCs w:val="22"/>
              </w:rPr>
              <w:t xml:space="preserve"> </w:t>
            </w:r>
            <w:r w:rsidRPr="009C0509">
              <w:rPr>
                <w:rFonts w:cs="Arial"/>
                <w:bCs/>
                <w:sz w:val="22"/>
                <w:szCs w:val="22"/>
              </w:rPr>
              <w:t xml:space="preserve">Να είναι στελεχωμένος με πτυχιούχο Μηχανολόγο ή Ηλεκτρολόγο Π.Ε ή Τ.Ε. ο οποίος θα είναι </w:t>
            </w:r>
            <w:proofErr w:type="spellStart"/>
            <w:r w:rsidRPr="009C0509">
              <w:rPr>
                <w:rFonts w:cs="Arial"/>
                <w:bCs/>
                <w:sz w:val="22"/>
                <w:szCs w:val="22"/>
              </w:rPr>
              <w:t>είναι</w:t>
            </w:r>
            <w:proofErr w:type="spellEnd"/>
            <w:r w:rsidRPr="009C0509">
              <w:rPr>
                <w:rFonts w:cs="Arial"/>
                <w:bCs/>
                <w:sz w:val="22"/>
                <w:szCs w:val="22"/>
              </w:rPr>
              <w:t xml:space="preserve"> </w:t>
            </w:r>
            <w:proofErr w:type="spellStart"/>
            <w:r w:rsidRPr="009C0509">
              <w:rPr>
                <w:rFonts w:cs="Arial"/>
                <w:bCs/>
                <w:sz w:val="22"/>
                <w:szCs w:val="22"/>
              </w:rPr>
              <w:t>υπέυθυνος</w:t>
            </w:r>
            <w:proofErr w:type="spellEnd"/>
            <w:r w:rsidRPr="009C0509">
              <w:rPr>
                <w:rFonts w:cs="Arial"/>
                <w:bCs/>
                <w:sz w:val="22"/>
                <w:szCs w:val="22"/>
              </w:rPr>
              <w:t xml:space="preserve"> για την ανάληψη και ολοκλήρωση των </w:t>
            </w:r>
            <w:proofErr w:type="spellStart"/>
            <w:r w:rsidRPr="009C0509">
              <w:rPr>
                <w:rFonts w:cs="Arial"/>
                <w:bCs/>
                <w:sz w:val="22"/>
                <w:szCs w:val="22"/>
              </w:rPr>
              <w:t>εργασίων</w:t>
            </w:r>
            <w:proofErr w:type="spellEnd"/>
            <w:r w:rsidRPr="009C0509">
              <w:rPr>
                <w:rFonts w:cs="Arial"/>
                <w:bCs/>
                <w:sz w:val="22"/>
                <w:szCs w:val="22"/>
              </w:rPr>
              <w:t>.</w:t>
            </w:r>
          </w:p>
          <w:p w:rsidR="000E16AE" w:rsidRPr="009C0509" w:rsidRDefault="000E16AE" w:rsidP="000E16AE">
            <w:pPr>
              <w:numPr>
                <w:ilvl w:val="0"/>
                <w:numId w:val="35"/>
              </w:numPr>
              <w:overflowPunct w:val="0"/>
              <w:autoSpaceDE w:val="0"/>
              <w:autoSpaceDN w:val="0"/>
              <w:adjustRightInd w:val="0"/>
              <w:spacing w:before="120"/>
              <w:jc w:val="both"/>
              <w:textAlignment w:val="baseline"/>
              <w:rPr>
                <w:rFonts w:cs="Arial"/>
                <w:sz w:val="22"/>
                <w:szCs w:val="22"/>
              </w:rPr>
            </w:pPr>
            <w:r w:rsidRPr="009C0509">
              <w:rPr>
                <w:rFonts w:cs="Arial"/>
                <w:sz w:val="22"/>
                <w:szCs w:val="22"/>
              </w:rPr>
              <w:t>Να διαθέτει τεχνικούς(συνεργεία) που να κατέχουν άδεια τεχνίτη ιατρικών αερίων σύμφωνα με το ΠΔ 112/2012.</w:t>
            </w:r>
          </w:p>
          <w:p w:rsidR="005E0432" w:rsidRPr="000E16AE" w:rsidRDefault="000E16AE" w:rsidP="00835551">
            <w:pPr>
              <w:numPr>
                <w:ilvl w:val="0"/>
                <w:numId w:val="35"/>
              </w:numPr>
              <w:spacing w:before="120"/>
              <w:jc w:val="both"/>
              <w:rPr>
                <w:rFonts w:cs="Arial"/>
                <w:bCs/>
                <w:sz w:val="22"/>
                <w:szCs w:val="22"/>
              </w:rPr>
            </w:pPr>
            <w:r w:rsidRPr="009C0509">
              <w:rPr>
                <w:rFonts w:cs="Arial"/>
                <w:bCs/>
                <w:sz w:val="22"/>
                <w:szCs w:val="22"/>
              </w:rPr>
              <w:t xml:space="preserve">Να προσκομίσει με τη προσφορά του βεβαίωση ενημέρωσης ότι επισκέφθηκε το Νοσοκομείο και έλαβε γνώση για το είδος και το μέγεθος των εγκαταστάσεων και των συνθηκών για την πραγματοποίηση των εργασιών. </w:t>
            </w:r>
          </w:p>
        </w:tc>
        <w:tc>
          <w:tcPr>
            <w:tcW w:w="669"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718" w:type="pct"/>
            <w:shd w:val="clear" w:color="auto" w:fill="auto"/>
            <w:vAlign w:val="bottom"/>
          </w:tcPr>
          <w:p w:rsidR="005E0432" w:rsidRPr="005E0432" w:rsidRDefault="005E0432" w:rsidP="005E0432">
            <w:pPr>
              <w:rPr>
                <w:rFonts w:cs="Arial"/>
                <w:iCs/>
                <w:color w:val="000000"/>
                <w:sz w:val="22"/>
                <w:szCs w:val="22"/>
              </w:rPr>
            </w:pPr>
          </w:p>
        </w:tc>
        <w:tc>
          <w:tcPr>
            <w:tcW w:w="961" w:type="pct"/>
            <w:shd w:val="clear" w:color="auto" w:fill="auto"/>
            <w:vAlign w:val="bottom"/>
          </w:tcPr>
          <w:p w:rsidR="005E0432" w:rsidRPr="005E0432" w:rsidRDefault="005E0432" w:rsidP="005E0432">
            <w:pPr>
              <w:rPr>
                <w:rFonts w:cs="Arial"/>
                <w:iCs/>
                <w:color w:val="000000"/>
                <w:sz w:val="22"/>
                <w:szCs w:val="22"/>
              </w:rPr>
            </w:pPr>
          </w:p>
        </w:tc>
      </w:tr>
    </w:tbl>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Τα αναγραφόμενα στον πίνακα συμμόρφωσης, </w:t>
      </w:r>
      <w:r w:rsidRPr="005E0432">
        <w:rPr>
          <w:rFonts w:cs="Arial"/>
          <w:b/>
          <w:bCs/>
          <w:color w:val="000000"/>
          <w:sz w:val="22"/>
          <w:szCs w:val="22"/>
        </w:rPr>
        <w:t xml:space="preserve">στον οποίο περιγράφεται αναλυτικά το προσφερόμενο είδος </w:t>
      </w:r>
      <w:r w:rsidRPr="005E0432">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5E0432">
        <w:rPr>
          <w:rFonts w:cs="Arial"/>
          <w:color w:val="000000"/>
          <w:sz w:val="22"/>
          <w:szCs w:val="22"/>
        </w:rPr>
        <w:t>prospectus</w:t>
      </w:r>
      <w:proofErr w:type="spellEnd"/>
      <w:r w:rsidRPr="005E0432">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5E0432">
        <w:rPr>
          <w:rFonts w:cs="Arial"/>
          <w:color w:val="000000"/>
          <w:sz w:val="22"/>
          <w:szCs w:val="22"/>
        </w:rPr>
        <w:t>κ.λ.π</w:t>
      </w:r>
      <w:proofErr w:type="spellEnd"/>
      <w:r w:rsidRPr="005E0432">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5E0432">
        <w:rPr>
          <w:rFonts w:cs="Arial"/>
          <w:color w:val="000000"/>
          <w:sz w:val="22"/>
          <w:szCs w:val="22"/>
        </w:rPr>
        <w:t>prospectus</w:t>
      </w:r>
      <w:proofErr w:type="spellEnd"/>
      <w:r w:rsidRPr="005E0432">
        <w:rPr>
          <w:rFonts w:cs="Arial"/>
          <w:color w:val="000000"/>
          <w:sz w:val="22"/>
          <w:szCs w:val="22"/>
        </w:rPr>
        <w:t xml:space="preserve"> θα αποκλείονται</w:t>
      </w:r>
      <w:r w:rsidRPr="005E0432">
        <w:rPr>
          <w:rFonts w:cs="Arial"/>
          <w:i/>
          <w:iCs/>
          <w:color w:val="000000"/>
          <w:sz w:val="22"/>
          <w:szCs w:val="22"/>
        </w:rPr>
        <w:t xml:space="preserve">. </w:t>
      </w:r>
    </w:p>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5E0432" w:rsidRDefault="005E0432" w:rsidP="005E0432">
      <w:pPr>
        <w:autoSpaceDE w:val="0"/>
        <w:autoSpaceDN w:val="0"/>
        <w:adjustRightInd w:val="0"/>
        <w:rPr>
          <w:rFonts w:cs="Arial"/>
          <w:b/>
          <w:bCs/>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1. </w:t>
      </w:r>
      <w:r w:rsidRPr="005E043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2. </w:t>
      </w:r>
      <w:r w:rsidRPr="005E0432">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5E0432" w:rsidRDefault="005E0432" w:rsidP="005E0432">
      <w:pPr>
        <w:rPr>
          <w:rFonts w:cs="Arial"/>
          <w:b/>
          <w:bCs/>
          <w:sz w:val="22"/>
          <w:szCs w:val="22"/>
        </w:rPr>
      </w:pPr>
      <w:r w:rsidRPr="005E0432">
        <w:rPr>
          <w:rFonts w:cs="Arial"/>
          <w:b/>
          <w:bCs/>
          <w:color w:val="000000"/>
          <w:sz w:val="22"/>
          <w:szCs w:val="22"/>
        </w:rPr>
        <w:t xml:space="preserve">3. </w:t>
      </w:r>
      <w:r w:rsidRPr="005E0432">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5E0432">
        <w:rPr>
          <w:rFonts w:cs="Arial"/>
          <w:b/>
          <w:bCs/>
          <w:sz w:val="22"/>
          <w:szCs w:val="22"/>
        </w:rPr>
        <w:t xml:space="preserve"> </w:t>
      </w:r>
    </w:p>
    <w:p w:rsidR="005E0432" w:rsidRPr="005E0432" w:rsidRDefault="005E0432" w:rsidP="005E0432">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E0432">
        <w:rPr>
          <w:rFonts w:ascii="Arial" w:hAnsi="Arial" w:cs="Arial"/>
          <w:b/>
          <w:color w:val="auto"/>
          <w:sz w:val="22"/>
          <w:szCs w:val="22"/>
        </w:rPr>
        <w:t xml:space="preserve">4. </w:t>
      </w:r>
      <w:r w:rsidRPr="005E0432">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5E0432">
        <w:rPr>
          <w:rFonts w:ascii="Arial" w:hAnsi="Arial" w:cs="Arial"/>
          <w:color w:val="auto"/>
          <w:sz w:val="22"/>
          <w:szCs w:val="22"/>
        </w:rPr>
        <w:t>κ.λ.π</w:t>
      </w:r>
      <w:proofErr w:type="spellEnd"/>
      <w:r w:rsidRPr="005E0432">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5E0432">
        <w:rPr>
          <w:rFonts w:ascii="Arial" w:hAnsi="Arial" w:cs="Arial"/>
          <w:color w:val="auto"/>
          <w:sz w:val="22"/>
          <w:szCs w:val="22"/>
        </w:rPr>
        <w:t>Προδ</w:t>
      </w:r>
      <w:proofErr w:type="spellEnd"/>
      <w:r w:rsidRPr="005E0432">
        <w:rPr>
          <w:rFonts w:ascii="Arial" w:hAnsi="Arial" w:cs="Arial"/>
          <w:color w:val="auto"/>
          <w:sz w:val="22"/>
          <w:szCs w:val="22"/>
        </w:rPr>
        <w:t>. 4.18).</w:t>
      </w:r>
    </w:p>
    <w:p w:rsidR="005E0432" w:rsidRPr="005E0432" w:rsidRDefault="005E0432"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Default="00BD465D" w:rsidP="00472EC5">
      <w:pPr>
        <w:pStyle w:val="a3"/>
        <w:rPr>
          <w:rFonts w:cs="Arial"/>
          <w:b/>
          <w:sz w:val="22"/>
          <w:szCs w:val="22"/>
        </w:rPr>
      </w:pPr>
    </w:p>
    <w:p w:rsidR="00BD465D" w:rsidRPr="009E0A6E" w:rsidRDefault="00BD465D" w:rsidP="00472EC5">
      <w:pPr>
        <w:pStyle w:val="a3"/>
        <w:rPr>
          <w:rFonts w:cs="Arial"/>
          <w:b/>
          <w:sz w:val="22"/>
          <w:szCs w:val="22"/>
        </w:rPr>
      </w:pPr>
    </w:p>
    <w:p w:rsidR="00490E45" w:rsidRPr="009E0A6E" w:rsidRDefault="00490E45" w:rsidP="00472EC5">
      <w:pPr>
        <w:pStyle w:val="a3"/>
        <w:rPr>
          <w:rFonts w:cs="Arial"/>
          <w:b/>
          <w:sz w:val="22"/>
          <w:szCs w:val="22"/>
        </w:rPr>
      </w:pPr>
    </w:p>
    <w:p w:rsidR="005E0432" w:rsidRPr="00660BE0" w:rsidRDefault="005E0432" w:rsidP="00472EC5">
      <w:pPr>
        <w:pStyle w:val="a3"/>
        <w:rPr>
          <w:rFonts w:cs="Arial"/>
          <w:b/>
          <w:sz w:val="22"/>
          <w:szCs w:val="22"/>
        </w:rPr>
      </w:pPr>
    </w:p>
    <w:p w:rsidR="000E16AE" w:rsidRPr="00660BE0" w:rsidRDefault="000E16AE" w:rsidP="00472EC5">
      <w:pPr>
        <w:pStyle w:val="a3"/>
        <w:rPr>
          <w:rFonts w:cs="Arial"/>
          <w:b/>
          <w:sz w:val="22"/>
          <w:szCs w:val="22"/>
        </w:rPr>
      </w:pPr>
    </w:p>
    <w:p w:rsidR="000E16AE" w:rsidRPr="00660BE0" w:rsidRDefault="000E16AE" w:rsidP="00472EC5">
      <w:pPr>
        <w:pStyle w:val="a3"/>
        <w:rPr>
          <w:rFonts w:cs="Arial"/>
          <w:b/>
          <w:sz w:val="22"/>
          <w:szCs w:val="22"/>
        </w:rPr>
      </w:pPr>
    </w:p>
    <w:p w:rsidR="000E16AE" w:rsidRPr="00660BE0" w:rsidRDefault="000E16AE"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480"/>
        <w:gridCol w:w="1198"/>
        <w:gridCol w:w="977"/>
        <w:gridCol w:w="1149"/>
        <w:gridCol w:w="993"/>
        <w:gridCol w:w="708"/>
        <w:gridCol w:w="1261"/>
      </w:tblGrid>
      <w:tr w:rsidR="00BF1C2D" w:rsidRPr="00122847" w:rsidTr="00BF1C2D">
        <w:trPr>
          <w:trHeight w:val="1250"/>
          <w:jc w:val="center"/>
        </w:trPr>
        <w:tc>
          <w:tcPr>
            <w:tcW w:w="447"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 xml:space="preserve">ΕΙΔΟΣ ΥΠΗΡΕΣΙΑΣ </w:t>
            </w:r>
          </w:p>
        </w:tc>
        <w:tc>
          <w:tcPr>
            <w:tcW w:w="1480"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 xml:space="preserve">ΠΕΡΙΓΡΑΦΗ ΥΠΗΡΕΣΙΑΣ </w:t>
            </w:r>
          </w:p>
        </w:tc>
        <w:tc>
          <w:tcPr>
            <w:tcW w:w="1198" w:type="dxa"/>
            <w:shd w:val="clear" w:color="auto" w:fill="A6A6A6"/>
          </w:tcPr>
          <w:p w:rsidR="00BF1C2D" w:rsidRDefault="00BF1C2D" w:rsidP="00472EC5">
            <w:pPr>
              <w:pStyle w:val="a3"/>
              <w:rPr>
                <w:rFonts w:cs="Arial"/>
                <w:bCs/>
                <w:sz w:val="22"/>
                <w:szCs w:val="22"/>
              </w:rPr>
            </w:pPr>
          </w:p>
          <w:p w:rsidR="00BF1C2D" w:rsidRPr="00122847" w:rsidRDefault="00BF1C2D" w:rsidP="00472EC5">
            <w:pPr>
              <w:pStyle w:val="a3"/>
              <w:rPr>
                <w:rFonts w:cs="Arial"/>
                <w:bCs/>
                <w:sz w:val="22"/>
                <w:szCs w:val="22"/>
              </w:rPr>
            </w:pPr>
            <w:r>
              <w:rPr>
                <w:rFonts w:cs="Arial"/>
                <w:bCs/>
                <w:sz w:val="22"/>
                <w:szCs w:val="22"/>
              </w:rPr>
              <w:t>ΠΡΟΜΗΘΕΙΑ ΥΛΙΚΩΝ</w:t>
            </w:r>
          </w:p>
        </w:tc>
        <w:tc>
          <w:tcPr>
            <w:tcW w:w="977"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ΦΠΑ</w:t>
            </w:r>
          </w:p>
          <w:p w:rsidR="00BF1C2D" w:rsidRPr="00122847" w:rsidRDefault="00BF1C2D" w:rsidP="00472EC5">
            <w:pPr>
              <w:pStyle w:val="a3"/>
              <w:rPr>
                <w:rFonts w:cs="Arial"/>
                <w:bCs/>
                <w:sz w:val="22"/>
                <w:szCs w:val="22"/>
              </w:rPr>
            </w:pPr>
          </w:p>
        </w:tc>
        <w:tc>
          <w:tcPr>
            <w:tcW w:w="1261"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ΤΕΛΙΚΗ ΤΙΜΗ ΣΥΜΠΛ. ΦΠΑ</w:t>
            </w:r>
          </w:p>
          <w:p w:rsidR="00BF1C2D" w:rsidRPr="00122847" w:rsidRDefault="00BF1C2D" w:rsidP="00472EC5">
            <w:pPr>
              <w:pStyle w:val="a3"/>
              <w:rPr>
                <w:rFonts w:cs="Arial"/>
                <w:bCs/>
                <w:sz w:val="22"/>
                <w:szCs w:val="22"/>
              </w:rPr>
            </w:pPr>
          </w:p>
        </w:tc>
      </w:tr>
      <w:tr w:rsidR="00BF1C2D" w:rsidRPr="00122847" w:rsidTr="00BF1C2D">
        <w:trPr>
          <w:trHeight w:val="8985"/>
          <w:jc w:val="center"/>
        </w:trPr>
        <w:tc>
          <w:tcPr>
            <w:tcW w:w="447" w:type="dxa"/>
          </w:tcPr>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tc>
        <w:tc>
          <w:tcPr>
            <w:tcW w:w="1525" w:type="dxa"/>
          </w:tcPr>
          <w:p w:rsidR="00BF1C2D" w:rsidRPr="00122847" w:rsidRDefault="00BF1C2D" w:rsidP="00472EC5">
            <w:pPr>
              <w:pStyle w:val="a3"/>
              <w:rPr>
                <w:rFonts w:cs="Arial"/>
                <w:bCs/>
                <w:sz w:val="22"/>
                <w:szCs w:val="22"/>
              </w:rPr>
            </w:pPr>
          </w:p>
        </w:tc>
        <w:tc>
          <w:tcPr>
            <w:tcW w:w="1480" w:type="dxa"/>
          </w:tcPr>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tc>
        <w:tc>
          <w:tcPr>
            <w:tcW w:w="1198" w:type="dxa"/>
          </w:tcPr>
          <w:p w:rsidR="00BF1C2D" w:rsidRPr="00122847" w:rsidRDefault="00BF1C2D" w:rsidP="00472EC5">
            <w:pPr>
              <w:pStyle w:val="a3"/>
              <w:rPr>
                <w:rFonts w:cs="Arial"/>
                <w:bCs/>
                <w:sz w:val="22"/>
                <w:szCs w:val="22"/>
              </w:rPr>
            </w:pPr>
          </w:p>
        </w:tc>
        <w:tc>
          <w:tcPr>
            <w:tcW w:w="977" w:type="dxa"/>
          </w:tcPr>
          <w:p w:rsidR="00BF1C2D" w:rsidRPr="00122847" w:rsidRDefault="00BF1C2D" w:rsidP="00472EC5">
            <w:pPr>
              <w:pStyle w:val="a3"/>
              <w:rPr>
                <w:rFonts w:cs="Arial"/>
                <w:bCs/>
                <w:sz w:val="22"/>
                <w:szCs w:val="22"/>
              </w:rPr>
            </w:pPr>
          </w:p>
        </w:tc>
        <w:tc>
          <w:tcPr>
            <w:tcW w:w="1149" w:type="dxa"/>
          </w:tcPr>
          <w:p w:rsidR="00BF1C2D" w:rsidRPr="00122847" w:rsidRDefault="00BF1C2D" w:rsidP="00472EC5">
            <w:pPr>
              <w:pStyle w:val="a3"/>
              <w:rPr>
                <w:rFonts w:cs="Arial"/>
                <w:bCs/>
                <w:sz w:val="22"/>
                <w:szCs w:val="22"/>
              </w:rPr>
            </w:pPr>
          </w:p>
        </w:tc>
        <w:tc>
          <w:tcPr>
            <w:tcW w:w="993" w:type="dxa"/>
          </w:tcPr>
          <w:p w:rsidR="00BF1C2D" w:rsidRPr="00122847" w:rsidRDefault="00BF1C2D" w:rsidP="00472EC5">
            <w:pPr>
              <w:pStyle w:val="a3"/>
              <w:rPr>
                <w:rFonts w:cs="Arial"/>
                <w:bCs/>
                <w:sz w:val="22"/>
                <w:szCs w:val="22"/>
              </w:rPr>
            </w:pPr>
          </w:p>
        </w:tc>
        <w:tc>
          <w:tcPr>
            <w:tcW w:w="708" w:type="dxa"/>
          </w:tcPr>
          <w:p w:rsidR="00BF1C2D" w:rsidRPr="00122847" w:rsidRDefault="00BF1C2D" w:rsidP="00472EC5">
            <w:pPr>
              <w:pStyle w:val="a3"/>
              <w:rPr>
                <w:rFonts w:cs="Arial"/>
                <w:bCs/>
                <w:sz w:val="22"/>
                <w:szCs w:val="22"/>
              </w:rPr>
            </w:pPr>
          </w:p>
        </w:tc>
        <w:tc>
          <w:tcPr>
            <w:tcW w:w="1261" w:type="dxa"/>
          </w:tcPr>
          <w:p w:rsidR="00BF1C2D" w:rsidRPr="00122847" w:rsidRDefault="00BF1C2D"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3E5BC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D90" w:rsidRDefault="00400D90">
      <w:r>
        <w:separator/>
      </w:r>
    </w:p>
  </w:endnote>
  <w:endnote w:type="continuationSeparator" w:id="0">
    <w:p w:rsidR="00400D90" w:rsidRDefault="00400D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D90" w:rsidRDefault="000E4492" w:rsidP="003531C7">
    <w:pPr>
      <w:pStyle w:val="a5"/>
      <w:framePr w:wrap="around" w:vAnchor="text" w:hAnchor="margin" w:xAlign="right" w:y="1"/>
      <w:rPr>
        <w:rStyle w:val="a7"/>
      </w:rPr>
    </w:pPr>
    <w:r>
      <w:rPr>
        <w:rStyle w:val="a7"/>
      </w:rPr>
      <w:fldChar w:fldCharType="begin"/>
    </w:r>
    <w:r w:rsidR="00400D90">
      <w:rPr>
        <w:rStyle w:val="a7"/>
      </w:rPr>
      <w:instrText xml:space="preserve">PAGE  </w:instrText>
    </w:r>
    <w:r>
      <w:rPr>
        <w:rStyle w:val="a7"/>
      </w:rPr>
      <w:fldChar w:fldCharType="end"/>
    </w:r>
  </w:p>
  <w:p w:rsidR="00400D90" w:rsidRDefault="00400D90"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D90" w:rsidRDefault="000E4492" w:rsidP="003531C7">
    <w:pPr>
      <w:pStyle w:val="a5"/>
      <w:framePr w:wrap="around" w:vAnchor="text" w:hAnchor="margin" w:xAlign="right" w:y="1"/>
      <w:rPr>
        <w:rStyle w:val="a7"/>
      </w:rPr>
    </w:pPr>
    <w:r>
      <w:rPr>
        <w:rStyle w:val="a7"/>
      </w:rPr>
      <w:fldChar w:fldCharType="begin"/>
    </w:r>
    <w:r w:rsidR="00400D90">
      <w:rPr>
        <w:rStyle w:val="a7"/>
      </w:rPr>
      <w:instrText xml:space="preserve">PAGE  </w:instrText>
    </w:r>
    <w:r>
      <w:rPr>
        <w:rStyle w:val="a7"/>
      </w:rPr>
      <w:fldChar w:fldCharType="separate"/>
    </w:r>
    <w:r w:rsidR="00660BE0">
      <w:rPr>
        <w:rStyle w:val="a7"/>
        <w:noProof/>
      </w:rPr>
      <w:t>5</w:t>
    </w:r>
    <w:r>
      <w:rPr>
        <w:rStyle w:val="a7"/>
      </w:rPr>
      <w:fldChar w:fldCharType="end"/>
    </w:r>
  </w:p>
  <w:p w:rsidR="00400D90" w:rsidRDefault="00400D90"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D90" w:rsidRDefault="00400D90">
      <w:r>
        <w:separator/>
      </w:r>
    </w:p>
  </w:footnote>
  <w:footnote w:type="continuationSeparator" w:id="0">
    <w:p w:rsidR="00400D90" w:rsidRDefault="00400D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D90" w:rsidRDefault="00400D90">
    <w:pPr>
      <w:pStyle w:val="a3"/>
    </w:pPr>
    <w:r>
      <w:t xml:space="preserve">                                                                      </w:t>
    </w:r>
  </w:p>
  <w:p w:rsidR="00400D90" w:rsidRDefault="00400D90">
    <w:pPr>
      <w:pStyle w:val="a3"/>
    </w:pPr>
  </w:p>
  <w:p w:rsidR="00400D90" w:rsidRDefault="00400D90">
    <w:pPr>
      <w:pStyle w:val="a3"/>
    </w:pPr>
    <w:r>
      <w:t xml:space="preserve">                                                                                 </w:t>
    </w:r>
  </w:p>
  <w:p w:rsidR="00400D90" w:rsidRDefault="00400D90">
    <w:pPr>
      <w:pStyle w:val="a3"/>
    </w:pPr>
  </w:p>
  <w:p w:rsidR="00400D90" w:rsidRPr="009E312F" w:rsidRDefault="00400D90"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4724094"/>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C14D4F"/>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0246969"/>
    <w:multiLevelType w:val="hybridMultilevel"/>
    <w:tmpl w:val="524A5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0832D2"/>
    <w:multiLevelType w:val="hybridMultilevel"/>
    <w:tmpl w:val="FD8A4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53527CA"/>
    <w:multiLevelType w:val="multilevel"/>
    <w:tmpl w:val="3AF42F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8B325FA"/>
    <w:multiLevelType w:val="multilevel"/>
    <w:tmpl w:val="31D8B546"/>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11">
    <w:nsid w:val="2B407A73"/>
    <w:multiLevelType w:val="hybridMultilevel"/>
    <w:tmpl w:val="0BBA5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170C6B"/>
    <w:multiLevelType w:val="multilevel"/>
    <w:tmpl w:val="0F94231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8543037"/>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9">
    <w:nsid w:val="4501713C"/>
    <w:multiLevelType w:val="hybridMultilevel"/>
    <w:tmpl w:val="3938948C"/>
    <w:lvl w:ilvl="0" w:tplc="B73034E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DC07481"/>
    <w:multiLevelType w:val="hybridMultilevel"/>
    <w:tmpl w:val="754A2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3">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530D5F66"/>
    <w:multiLevelType w:val="multilevel"/>
    <w:tmpl w:val="AA4EE9D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7">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8">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9">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0">
    <w:nsid w:val="71441F9B"/>
    <w:multiLevelType w:val="multilevel"/>
    <w:tmpl w:val="56627CE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28"/>
  </w:num>
  <w:num w:numId="4">
    <w:abstractNumId w:val="3"/>
  </w:num>
  <w:num w:numId="5">
    <w:abstractNumId w:val="31"/>
  </w:num>
  <w:num w:numId="6">
    <w:abstractNumId w:val="7"/>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2"/>
  </w:num>
  <w:num w:numId="10">
    <w:abstractNumId w:val="27"/>
  </w:num>
  <w:num w:numId="11">
    <w:abstractNumId w:val="17"/>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9"/>
  </w:num>
  <w:num w:numId="15">
    <w:abstractNumId w:val="18"/>
  </w:num>
  <w:num w:numId="16">
    <w:abstractNumId w:val="23"/>
  </w:num>
  <w:num w:numId="17">
    <w:abstractNumId w:val="25"/>
  </w:num>
  <w:num w:numId="18">
    <w:abstractNumId w:val="24"/>
  </w:num>
  <w:num w:numId="19">
    <w:abstractNumId w:val="14"/>
  </w:num>
  <w:num w:numId="20">
    <w:abstractNumId w:val="13"/>
  </w:num>
  <w:num w:numId="21">
    <w:abstractNumId w:val="12"/>
  </w:num>
  <w:num w:numId="22">
    <w:abstractNumId w:val="20"/>
  </w:num>
  <w:num w:numId="23">
    <w:abstractNumId w:val="19"/>
  </w:num>
  <w:num w:numId="24">
    <w:abstractNumId w:val="16"/>
  </w:num>
  <w:num w:numId="25">
    <w:abstractNumId w:val="15"/>
  </w:num>
  <w:num w:numId="26">
    <w:abstractNumId w:val="6"/>
  </w:num>
  <w:num w:numId="27">
    <w:abstractNumId w:val="30"/>
  </w:num>
  <w:num w:numId="28">
    <w:abstractNumId w:val="21"/>
  </w:num>
  <w:num w:numId="29">
    <w:abstractNumId w:val="10"/>
  </w:num>
  <w:num w:numId="30">
    <w:abstractNumId w:val="5"/>
  </w:num>
  <w:num w:numId="31">
    <w:abstractNumId w:val="11"/>
  </w:num>
  <w:num w:numId="32">
    <w:abstractNumId w:val="9"/>
  </w:num>
  <w:num w:numId="33">
    <w:abstractNumId w:val="2"/>
  </w:num>
  <w:num w:numId="34">
    <w:abstractNumId w:val="8"/>
  </w:num>
  <w:num w:numId="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9153"/>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A2A38"/>
    <w:rsid w:val="000B0E3A"/>
    <w:rsid w:val="000B18A9"/>
    <w:rsid w:val="000D2C19"/>
    <w:rsid w:val="000D5EA8"/>
    <w:rsid w:val="000E16AE"/>
    <w:rsid w:val="000E4370"/>
    <w:rsid w:val="000E4492"/>
    <w:rsid w:val="000F495B"/>
    <w:rsid w:val="00110460"/>
    <w:rsid w:val="001111AC"/>
    <w:rsid w:val="001112ED"/>
    <w:rsid w:val="00122847"/>
    <w:rsid w:val="001241AE"/>
    <w:rsid w:val="00140AE9"/>
    <w:rsid w:val="00166A72"/>
    <w:rsid w:val="00174079"/>
    <w:rsid w:val="00177344"/>
    <w:rsid w:val="0018217B"/>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22E2"/>
    <w:rsid w:val="0034564A"/>
    <w:rsid w:val="003531C7"/>
    <w:rsid w:val="003623C7"/>
    <w:rsid w:val="00362579"/>
    <w:rsid w:val="00392559"/>
    <w:rsid w:val="003968F2"/>
    <w:rsid w:val="003D5DC6"/>
    <w:rsid w:val="003E0E43"/>
    <w:rsid w:val="003E35F0"/>
    <w:rsid w:val="003E5BCD"/>
    <w:rsid w:val="00400D90"/>
    <w:rsid w:val="004144BB"/>
    <w:rsid w:val="00427ED1"/>
    <w:rsid w:val="00430CEB"/>
    <w:rsid w:val="0043305E"/>
    <w:rsid w:val="00445D31"/>
    <w:rsid w:val="0045484B"/>
    <w:rsid w:val="00456AF8"/>
    <w:rsid w:val="00472EC5"/>
    <w:rsid w:val="00475724"/>
    <w:rsid w:val="00481699"/>
    <w:rsid w:val="00481E4F"/>
    <w:rsid w:val="00482E85"/>
    <w:rsid w:val="00490E45"/>
    <w:rsid w:val="004D007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5D69"/>
    <w:rsid w:val="005E6413"/>
    <w:rsid w:val="005F2BC2"/>
    <w:rsid w:val="0060030B"/>
    <w:rsid w:val="0061289F"/>
    <w:rsid w:val="006461F3"/>
    <w:rsid w:val="00646AED"/>
    <w:rsid w:val="0065305E"/>
    <w:rsid w:val="00660BE0"/>
    <w:rsid w:val="006818D2"/>
    <w:rsid w:val="00681A51"/>
    <w:rsid w:val="0068715E"/>
    <w:rsid w:val="006B277A"/>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35551"/>
    <w:rsid w:val="00841076"/>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3FFA"/>
    <w:rsid w:val="00950B43"/>
    <w:rsid w:val="00957A6C"/>
    <w:rsid w:val="00977537"/>
    <w:rsid w:val="00983EFB"/>
    <w:rsid w:val="009935C2"/>
    <w:rsid w:val="00995DE3"/>
    <w:rsid w:val="009A0E84"/>
    <w:rsid w:val="009A6015"/>
    <w:rsid w:val="009A73A4"/>
    <w:rsid w:val="009C0509"/>
    <w:rsid w:val="009C1CC2"/>
    <w:rsid w:val="009C6BCD"/>
    <w:rsid w:val="009D2D6A"/>
    <w:rsid w:val="009D6DDA"/>
    <w:rsid w:val="009D6EF2"/>
    <w:rsid w:val="009E0A6E"/>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B5730"/>
    <w:rsid w:val="00BB7E89"/>
    <w:rsid w:val="00BC3384"/>
    <w:rsid w:val="00BD465D"/>
    <w:rsid w:val="00BF1C2D"/>
    <w:rsid w:val="00BF52DC"/>
    <w:rsid w:val="00C10260"/>
    <w:rsid w:val="00C17EAA"/>
    <w:rsid w:val="00C32DD8"/>
    <w:rsid w:val="00C34691"/>
    <w:rsid w:val="00C550F5"/>
    <w:rsid w:val="00C6100B"/>
    <w:rsid w:val="00C626BC"/>
    <w:rsid w:val="00C62B2D"/>
    <w:rsid w:val="00C70A69"/>
    <w:rsid w:val="00C80589"/>
    <w:rsid w:val="00C8639F"/>
    <w:rsid w:val="00CB454B"/>
    <w:rsid w:val="00CC2BD3"/>
    <w:rsid w:val="00CE70AA"/>
    <w:rsid w:val="00CF3A1C"/>
    <w:rsid w:val="00CF650C"/>
    <w:rsid w:val="00CF7393"/>
    <w:rsid w:val="00D14A62"/>
    <w:rsid w:val="00D33FA0"/>
    <w:rsid w:val="00D350E5"/>
    <w:rsid w:val="00D56325"/>
    <w:rsid w:val="00D67143"/>
    <w:rsid w:val="00DC1083"/>
    <w:rsid w:val="00E0390F"/>
    <w:rsid w:val="00E215F9"/>
    <w:rsid w:val="00E5255E"/>
    <w:rsid w:val="00E84907"/>
    <w:rsid w:val="00E96FD3"/>
    <w:rsid w:val="00EA4C64"/>
    <w:rsid w:val="00EA63DE"/>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4CE3"/>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qFormat/>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af1">
    <w:name w:val="Προεπιλεγμένη τεχνοτροπία"/>
    <w:rsid w:val="00CF3A1C"/>
    <w:pPr>
      <w:suppressAutoHyphens/>
      <w:overflowPunct w:val="0"/>
      <w:spacing w:after="200" w:line="276" w:lineRule="auto"/>
    </w:pPr>
    <w:rPr>
      <w:rFonts w:ascii="Helvetica" w:eastAsia="Cambria" w:hAnsi="Helvetica"/>
      <w:color w:val="00000A"/>
      <w:sz w:val="24"/>
      <w:szCs w:val="24"/>
      <w:lang w:eastAsia="en-US"/>
    </w:rPr>
  </w:style>
  <w:style w:type="paragraph" w:customStyle="1" w:styleId="Web1">
    <w:name w:val="Κανονικό (Web)1"/>
    <w:basedOn w:val="a"/>
    <w:qFormat/>
    <w:rsid w:val="00CF3A1C"/>
    <w:pPr>
      <w:suppressAutoHyphens/>
      <w:spacing w:before="28" w:after="28"/>
    </w:pPr>
    <w:rPr>
      <w:rFonts w:ascii="Times New Roman" w:hAnsi="Times New Roman"/>
      <w:lang w:eastAsia="zh-CN"/>
    </w:rPr>
  </w:style>
  <w:style w:type="paragraph" w:customStyle="1" w:styleId="12">
    <w:name w:val="Χωρίς διάστιχο1"/>
    <w:qFormat/>
    <w:rsid w:val="00CF3A1C"/>
    <w:pPr>
      <w:suppressAutoHyphens/>
      <w:spacing w:line="100" w:lineRule="atLeast"/>
    </w:pPr>
    <w:rPr>
      <w:rFonts w:eastAsia="Lucida Sans Unicode" w:cs="Mangal"/>
      <w:sz w:val="24"/>
      <w:szCs w:val="24"/>
      <w:lang w:eastAsia="zh-CN" w:bidi="hi-IN"/>
    </w:rPr>
  </w:style>
  <w:style w:type="paragraph" w:styleId="af2">
    <w:name w:val="caption"/>
    <w:basedOn w:val="a"/>
    <w:next w:val="a"/>
    <w:unhideWhenUsed/>
    <w:qFormat/>
    <w:rsid w:val="00CF3A1C"/>
    <w:pPr>
      <w:spacing w:after="200"/>
    </w:pPr>
    <w:rPr>
      <w:rFonts w:ascii="Times New Roman" w:hAnsi="Times New Roman"/>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C4CAC-1A6C-4412-A8CE-54E4DF9A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7</Pages>
  <Words>1545</Words>
  <Characters>9809</Characters>
  <Application>Microsoft Office Word</Application>
  <DocSecurity>0</DocSecurity>
  <Lines>81</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11332</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36</cp:revision>
  <cp:lastPrinted>2025-11-04T10:54:00Z</cp:lastPrinted>
  <dcterms:created xsi:type="dcterms:W3CDTF">2025-07-22T10:58:00Z</dcterms:created>
  <dcterms:modified xsi:type="dcterms:W3CDTF">2025-11-27T06:46:00Z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